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jc w:val="center"/>
        <w:rPr>
          <w:sz w:val="30"/>
          <w:szCs w:val="30"/>
        </w:rPr>
      </w:pPr>
      <w:bookmarkStart w:id="0" w:name="_GoBack"/>
      <w:bookmarkEnd w:id="0"/>
      <w:r>
        <w:rPr>
          <w:i w:val="0"/>
          <w:iCs w:val="0"/>
          <w:caps w:val="0"/>
          <w:color w:val="4B4B4B"/>
          <w:spacing w:val="0"/>
          <w:sz w:val="30"/>
          <w:szCs w:val="30"/>
          <w:bdr w:val="none" w:color="auto" w:sz="0" w:space="0"/>
        </w:rPr>
        <w:t>国务院学位委员会关于印发《学士学位授权与</w:t>
      </w:r>
      <w:r>
        <w:rPr>
          <w:i w:val="0"/>
          <w:iCs w:val="0"/>
          <w:caps w:val="0"/>
          <w:color w:val="4B4B4B"/>
          <w:spacing w:val="0"/>
          <w:sz w:val="30"/>
          <w:szCs w:val="30"/>
          <w:bdr w:val="none" w:color="auto" w:sz="0" w:space="0"/>
        </w:rPr>
        <w:br w:type="textWrapping"/>
      </w:r>
      <w:r>
        <w:rPr>
          <w:i w:val="0"/>
          <w:iCs w:val="0"/>
          <w:caps w:val="0"/>
          <w:color w:val="4B4B4B"/>
          <w:spacing w:val="0"/>
          <w:sz w:val="30"/>
          <w:szCs w:val="30"/>
          <w:bdr w:val="none" w:color="auto" w:sz="0" w:space="0"/>
        </w:rPr>
        <w:t>授予管理办法》的通知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0" w:afterAutospacing="0"/>
        <w:ind w:left="0" w:right="0"/>
        <w:jc w:val="right"/>
      </w:pPr>
      <w:r>
        <w:rPr>
          <w:rFonts w:hint="eastAsia" w:ascii="微软雅黑" w:hAnsi="微软雅黑" w:eastAsia="微软雅黑" w:cs="微软雅黑"/>
          <w:i w:val="0"/>
          <w:iCs w:val="0"/>
          <w:caps w:val="0"/>
          <w:color w:val="4B4B4B"/>
          <w:spacing w:val="0"/>
          <w:sz w:val="24"/>
          <w:szCs w:val="24"/>
          <w:bdr w:val="none" w:color="auto" w:sz="0" w:space="0"/>
        </w:rPr>
        <w:t>学位〔2019〕20号</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各省、自治区、直辖市学位委员会，军队学位委员会，各学士学位授予单位：</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为深入贯彻落实习近平总书记关于教育的重要论述和全国教育大会精神，全面落实立德树人根本任务，进一步加强学士学位工作，提升本科教育质量，现将国务院学位委员会第三十五次会议审议通过的《学士学位授权与授予管理办法》（以下简称《办法》）印发给你们。</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各省、自治区、直辖市学位委员会和军队学位委员会要高度重视，尽快部署，结合本地实际研究制订实施细则。各学士学位授予单位要对照各自情况，完善规章制度，细化程序标准，做好政策衔接，确保学士学位授予质量。为平稳过渡，设置三年过渡期，过渡期期间，各单位按原有政策执行，有条件的可按《办法》执行，过渡期结束后，2022年所有单位按《办法》执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jc w:val="right"/>
      </w:pPr>
      <w:r>
        <w:rPr>
          <w:rFonts w:hint="eastAsia" w:ascii="微软雅黑" w:hAnsi="微软雅黑" w:eastAsia="微软雅黑" w:cs="微软雅黑"/>
          <w:i w:val="0"/>
          <w:iCs w:val="0"/>
          <w:caps w:val="0"/>
          <w:color w:val="4B4B4B"/>
          <w:spacing w:val="0"/>
          <w:sz w:val="24"/>
          <w:szCs w:val="24"/>
          <w:bdr w:val="none" w:color="auto" w:sz="0" w:space="0"/>
        </w:rPr>
        <w:t>国务院学位委员会</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jc w:val="right"/>
      </w:pPr>
      <w:r>
        <w:rPr>
          <w:rFonts w:hint="eastAsia" w:ascii="微软雅黑" w:hAnsi="微软雅黑" w:eastAsia="微软雅黑" w:cs="微软雅黑"/>
          <w:i w:val="0"/>
          <w:iCs w:val="0"/>
          <w:caps w:val="0"/>
          <w:color w:val="4B4B4B"/>
          <w:spacing w:val="0"/>
          <w:sz w:val="24"/>
          <w:szCs w:val="24"/>
          <w:bdr w:val="none" w:color="auto" w:sz="0" w:space="0"/>
        </w:rPr>
        <w:t>2019年7月9日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jc w:val="center"/>
      </w:pPr>
      <w:r>
        <w:rPr>
          <w:rStyle w:val="6"/>
          <w:rFonts w:hint="eastAsia" w:ascii="微软雅黑" w:hAnsi="微软雅黑" w:eastAsia="微软雅黑" w:cs="微软雅黑"/>
          <w:i w:val="0"/>
          <w:iCs w:val="0"/>
          <w:caps w:val="0"/>
          <w:color w:val="4B4B4B"/>
          <w:spacing w:val="0"/>
          <w:sz w:val="24"/>
          <w:szCs w:val="24"/>
          <w:bdr w:val="none" w:color="auto" w:sz="0" w:space="0"/>
        </w:rPr>
        <w:t>学士学位授权与授予管理办法</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jc w:val="center"/>
      </w:pPr>
      <w:r>
        <w:rPr>
          <w:rFonts w:hint="eastAsia" w:ascii="微软雅黑" w:hAnsi="微软雅黑" w:eastAsia="微软雅黑" w:cs="微软雅黑"/>
          <w:i w:val="0"/>
          <w:iCs w:val="0"/>
          <w:caps w:val="0"/>
          <w:color w:val="4B4B4B"/>
          <w:spacing w:val="0"/>
          <w:sz w:val="24"/>
          <w:szCs w:val="24"/>
          <w:bdr w:val="none" w:color="auto" w:sz="0" w:space="0"/>
        </w:rPr>
        <w:t>（国务院学位委员会第三十五次会议审议通过）</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jc w:val="center"/>
      </w:pPr>
      <w:r>
        <w:rPr>
          <w:rStyle w:val="6"/>
          <w:rFonts w:hint="eastAsia" w:ascii="微软雅黑" w:hAnsi="微软雅黑" w:eastAsia="微软雅黑" w:cs="微软雅黑"/>
          <w:i w:val="0"/>
          <w:iCs w:val="0"/>
          <w:caps w:val="0"/>
          <w:color w:val="4B4B4B"/>
          <w:spacing w:val="0"/>
          <w:sz w:val="24"/>
          <w:szCs w:val="24"/>
          <w:bdr w:val="none" w:color="auto" w:sz="0" w:space="0"/>
        </w:rPr>
        <w:t>第一章 总　则</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第一条 为改进和加强学士学位授权与授予工作，提高学士学位授予质量，实现高等教育内涵式发展，根据《中华人民共和国高等教育法》《中华人民共和国学位条例》及其暂行实施办法，制定本办法。</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第二条 学士学位授权与授予工作应以习近平新时代中国特色社会主义思想为指导，贯彻落实党的十九大精神和全国教育大会精神，全面落实党的教育方针和立德树人根本任务，牢牢抓住提高人才培养质量这个核心点，培养德智体美劳全面发展的社会主义建设者和接班人。</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第三条 学士学位授权与授予工作应坚持完善制度、依法管理、保证质量、激发活力的原则。</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jc w:val="center"/>
      </w:pPr>
      <w:r>
        <w:rPr>
          <w:rStyle w:val="6"/>
          <w:rFonts w:hint="eastAsia" w:ascii="微软雅黑" w:hAnsi="微软雅黑" w:eastAsia="微软雅黑" w:cs="微软雅黑"/>
          <w:i w:val="0"/>
          <w:iCs w:val="0"/>
          <w:caps w:val="0"/>
          <w:color w:val="4B4B4B"/>
          <w:spacing w:val="0"/>
          <w:sz w:val="24"/>
          <w:szCs w:val="24"/>
          <w:bdr w:val="none" w:color="auto" w:sz="0" w:space="0"/>
        </w:rPr>
        <w:t>第二章 学位授权</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第四条 学士学位授权分为新增学士学位授予单位授权和新增学士学位授予专业授权。</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第五条 普通高等学校的学士学位授权按属地原则由省（区、市）学位委员会负责审批。军队院校的学士学位授权由军队学位委员会负责审批。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第六条 省（区、市）学位委员会、军队学位委员会（以下简称为“省级学位委员会”）应制定学士学位授权审核标准。审核标准应明确办学方向、师资队伍、基本条件、课程设置、教学方式、管理制度等要求，不低于本科院校设置标准和本科专业设置标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第七条 省级学位委员会应制定学士学位授权审核办法，完善审批程序。审核工作应加强与院校设置、专业设置等工作的衔接。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第八条 经教育部批准设置的普通高等学校，原则上应在招收首批本科生的当年，向省级学位委员会提出学士学位授予单位授权申请。</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经教育部批准或备案的新增本科专业，学士学位授予单位原则上应在本专业招收首批本科生的当年，向省级学位委员会提出学士学位授予专业授权申请。</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第九条 学士学位授予单位撤销的授权专业应报省级学位委员会备案。已获得学士学位授权的专业停止招生五年以上的，视为自动放弃授权，恢复招生的须按照新增本科专业重新申请学士学位授权。</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第十条 省级学位委员会可组织具有博士学位授予权的高等学校，开展本科专业的学士学位授权自主审核工作，审核结果由省级学位委员会批准。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jc w:val="center"/>
      </w:pPr>
      <w:r>
        <w:rPr>
          <w:rStyle w:val="6"/>
          <w:rFonts w:hint="eastAsia" w:ascii="微软雅黑" w:hAnsi="微软雅黑" w:eastAsia="微软雅黑" w:cs="微软雅黑"/>
          <w:i w:val="0"/>
          <w:iCs w:val="0"/>
          <w:caps w:val="0"/>
          <w:color w:val="4B4B4B"/>
          <w:spacing w:val="0"/>
          <w:sz w:val="24"/>
          <w:szCs w:val="24"/>
          <w:bdr w:val="none" w:color="auto" w:sz="0" w:space="0"/>
        </w:rPr>
        <w:t>第三章 学位授予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第十一条 学士学位应按学科门类或专业学位类别授予。授予学士学位的学科门类应符合学位授予学科专业目录的规定。本科专业目录中规定可授多个学科门类学位的专业，学士学位授予单位应按教育部批准或备案设置专业时规定的学科门类授予学士学位。</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第十二条 学士学位授予单位应制定本单位的学士学位授予标准，学位授予标准应落实立德树人根本任务，坚持正确育人导向，强化思想政治要求，符合《中华人民共和国学位条例》及其暂行实施办法的规定。</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第十三条 学士学位授予单位应明确本单位的学士学位授予程序。</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一）普通高等学校授予全日制本科毕业生学士学位的程序主要是：审查是否符合学士学位授予标准，符合标准的列入学士学位授予名单，学校学位评定委员会作出是否批准的决议。学校学位评定委员会表决通过的决议和学士学位授予名单应在校内公开，并报省级学位委员会备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二）普通高等学校授予高等学历继续教育本科毕业生学士学位的程序应与全日制本科毕业生相同。授予学士学位的专业应是本单位已获得学士学位授权并正在开展全日制本科生培养的专业。学校学位评定委员会办公室应会同学校教务部门提出学位课程基本要求，共同组织或委托相关省级教育考试机构组织高等学历继续教育本科毕业生学业水平测试，对通过测试的接受其学士学位申请。</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（三）具有学士学位授予权的成人高等学校，授予学士学位的程序应符合本条第一款和第二款规定。</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第十四条 具有学士学位授予权的普通高等学校，可向本校符合学位授予标准的全日制本科毕业生授予辅修学士学位。授予辅修学士学位应制定专门的实施办法，对课程要求及学位论文（或毕业设计）作出明确规定，支持学有余力的学生辅修其他本科专业。辅修学士学位应与主修学士学位归属不同的本科专业大类，对没有取得主修学士学位的不得授予辅修学士学位。辅修学士学位在主修学士学位证书中予以注明，不单独发放学位证书。</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第十五条 具有学士学位授予权的普通高等学校，可在本校全日制本科学生中设立双学士学位复合型人才培养项目。项目必须坚持高起点、高标准、高质量，所依托的学科专业应具有博士学位授予权，且分属两个不同的学科门类。项目须由专家进行论证，应有专门的人才培养方案，经学校学位评定委员会表决通过、学校党委常委会会议研究同意，并报省级学位委员会审批通过后，通过高考招收学生。本科毕业并达到学士学位要求的，可授予双学士学位。双学士学位只发放一本学位证书，所授两个学位应在证书中予以注明。</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第十六条 具有学士学位授予权的普通高等学校之间，可授予全日制本科毕业生联合学士学位。联合学士学位应根据校际合作办学协议，由合作高等学校共同制定联合培养项目和实施方案，报合作高等学校所在地省级学位委员会审批。联合培养项目所依托的专业应是联合培养单位具有学士学位授权的专业，通过高考招收学生并予以说明。授予联合学士学位应符合联合培养单位各自的学位授予标准，学位证书由本科生招生入学时学籍所在的学士学位授予单位颁发，联合培养单位可在证书上予以注明，不再单独发放学位证书。</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第十七条 学士学位授予单位可按一定比例对特别优秀的学士学位获得者予以表彰，并颁发相应的荣誉证书或奖励证书。</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jc w:val="center"/>
      </w:pPr>
      <w:r>
        <w:rPr>
          <w:rStyle w:val="6"/>
          <w:rFonts w:hint="eastAsia" w:ascii="微软雅黑" w:hAnsi="微软雅黑" w:eastAsia="微软雅黑" w:cs="微软雅黑"/>
          <w:i w:val="0"/>
          <w:iCs w:val="0"/>
          <w:caps w:val="0"/>
          <w:color w:val="4B4B4B"/>
          <w:spacing w:val="0"/>
          <w:sz w:val="24"/>
          <w:szCs w:val="24"/>
          <w:bdr w:val="none" w:color="auto" w:sz="0" w:space="0"/>
        </w:rPr>
        <w:t>第四章 管理与监督</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第十八条 国务院学位委员会负责学士学位的宏观政策、发展指导、质量监督和信息管理等工作，完善学位授予信息系统，及时准确发布学位授予信息，为社会、学生查询提供便利。</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第十九条 省级学位委员会负责本地区、本系统学士学位管理、监督和信息工作，科学规划，优化布局，引导、指导、督导学位授予单位服务需求、提高质量、特色发展，定期向国务院学位委员会报送学位授予信息。</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第二十条 学士学位授予单位应完善学士学位管理的相关规章制度，建立严格的学士学位授予质量保障机制，主动公开本单位学士学位管理的相关规章制度，依法依规有序开展学位授予工作，惩处学术不端行为。严格执行《学位证书和学位授予信息管理办法》，按照招生时确定的学习形式，填写、颁发学位证书，标示具体的培养类型（普通高等学校全日制、联合培养、高等学历继续教育），并认真、准确做好学士学位证书备案、管理、公示及防伪信息报备工作，严禁信息造假、虚报、漏报，定期向省级学位委员会报送信息。</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第二十一条 省级学位委员会应主动公开本地区、本系统学士学位相关信息，每年定期公开发布学士学位授予单位和授权专业名单。</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第二十二条 国务院学位委员会将学士学位质量监督纳入到学位质量保障体系。省级学位委员会应建立学士学位授权与授予质量评估制度和抽检制度，原则上在学士学位授予单位完成首次学位授予后对其进行质量评估，并定期对学士学位授予单位和授权专业进行质量抽检，加强对双学士学位、辅修学士学位、联合学士学位的质量监管；建立完善高等学历继续教育学士学位授予质量监督机制；对存在质量问题的学士学位授予单位或授权专业，可采取工作约谈、停止招生、撤销授权等措施。</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第二十三条 学士学位授予单位应建立相应的学位授予救济制度，处理申请、授予、撤销等过程中出现的异议，建立申诉复议通道，保障学生权益。</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jc w:val="center"/>
      </w:pPr>
      <w:r>
        <w:rPr>
          <w:rStyle w:val="6"/>
          <w:rFonts w:hint="eastAsia" w:ascii="微软雅黑" w:hAnsi="微软雅黑" w:eastAsia="微软雅黑" w:cs="微软雅黑"/>
          <w:i w:val="0"/>
          <w:iCs w:val="0"/>
          <w:caps w:val="0"/>
          <w:color w:val="4B4B4B"/>
          <w:spacing w:val="0"/>
          <w:sz w:val="24"/>
          <w:szCs w:val="24"/>
          <w:bdr w:val="none" w:color="auto" w:sz="0" w:space="0"/>
        </w:rPr>
        <w:t>第五章 附　则</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第二十四条 高等学校与境外机构合作办学授予外方学士学位的，按《中外合作办学条例》执行。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第二十五条 自本办法实施之日起，学位授予单位不再招收第二学士学位生。</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第二十六条 本办法由国务院学位委员会负责解释。</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QxYTViNTFkY2VhOGZlZjlkMTZkOTJjN2MyODU2MmQifQ=="/>
  </w:docVars>
  <w:rsids>
    <w:rsidRoot w:val="00000000"/>
    <w:rsid w:val="18B15B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2024-04-07T08:37:25Z</dcterms:created>
  <dc:creator>Lenovo</dc:creator>
  <cp:lastModifiedBy>河南师范大学郝晓燕</cp:lastModifiedBy>
  <dcterms:modified xsi:type="dcterms:W3CDTF">2024-04-07T08:38:16Z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45E8EEC34C344BACBABD37B0F521B74C_12</vt:lpwstr>
  </property>
</Properties>
</file>