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51CAE">
      <w:pPr>
        <w:spacing w:after="0" w:line="240" w:lineRule="auto"/>
        <w:jc w:val="center"/>
        <w:rPr>
          <w:rFonts w:hint="eastAsia" w:ascii="方正小标宋简体" w:hAnsi="宋体" w:eastAsia="方正小标宋简体" w:cs="宋体"/>
          <w:bCs/>
          <w:sz w:val="32"/>
          <w:szCs w:val="32"/>
          <w14:ligatures w14:val="none"/>
        </w:rPr>
      </w:pPr>
      <w:r>
        <w:rPr>
          <w:rFonts w:hint="eastAsia" w:ascii="方正小标宋简体" w:hAnsi="宋体" w:eastAsia="方正小标宋简体" w:cs="宋体"/>
          <w:bCs/>
          <w:sz w:val="32"/>
          <w:szCs w:val="32"/>
          <w14:ligatures w14:val="none"/>
        </w:rPr>
        <w:t>化学化工学院第十届“平安化院”安全教育月“聚力同心，阳光成长”心理素质拓展活动</w:t>
      </w:r>
    </w:p>
    <w:p w14:paraId="5CFA3107">
      <w:pPr>
        <w:spacing w:after="0" w:line="360" w:lineRule="auto"/>
        <w:ind w:firstLine="560" w:firstLineChars="200"/>
        <w:jc w:val="both"/>
        <w:textAlignment w:val="baseline"/>
        <w:rPr>
          <w:rFonts w:hint="eastAsia" w:ascii="黑体" w:hAnsi="黑体" w:eastAsia="黑体" w:cs="黑体"/>
          <w:sz w:val="28"/>
          <w:szCs w:val="28"/>
          <w14:ligatures w14:val="none"/>
        </w:rPr>
      </w:pPr>
      <w:r>
        <w:rPr>
          <w:rFonts w:hint="eastAsia" w:ascii="黑体" w:hAnsi="黑体" w:eastAsia="黑体" w:cs="黑体"/>
          <w:sz w:val="28"/>
          <w:szCs w:val="28"/>
          <w14:ligatures w14:val="none"/>
        </w:rPr>
        <w:t>一、活动背景</w:t>
      </w:r>
    </w:p>
    <w:p w14:paraId="0537B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0" w:firstLineChars="200"/>
        <w:jc w:val="both"/>
        <w:textAlignment w:val="auto"/>
        <w:rPr>
          <w:rFonts w:hint="eastAsia" w:ascii="仿宋_GB2312" w:hAnsi="方正仿宋_GB2312" w:eastAsia="仿宋_GB2312" w:cs="方正仿宋_GB2312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为增强团队成员间信任与默契，提升凝聚向心力，帮助同学们在集体互动中、提升抗压能力与情绪调节力，我院特此举办心理素质拓展活动，为增进同学间的信任与友谊，突破个人心理障碍，提高心理韧性提供了空间，并且营造积极、温暖的校园心理氛围。</w:t>
      </w:r>
    </w:p>
    <w:p w14:paraId="446B0DF7">
      <w:pPr>
        <w:spacing w:after="0" w:line="360" w:lineRule="auto"/>
        <w:ind w:firstLine="560" w:firstLineChars="200"/>
        <w:jc w:val="both"/>
        <w:textAlignment w:val="baseline"/>
        <w:rPr>
          <w:rFonts w:hint="eastAsia" w:ascii="黑体" w:hAnsi="黑体" w:eastAsia="黑体" w:cs="黑体"/>
          <w:sz w:val="28"/>
          <w:szCs w:val="28"/>
          <w14:ligatures w14:val="none"/>
        </w:rPr>
      </w:pPr>
      <w:r>
        <w:rPr>
          <w:rFonts w:hint="eastAsia" w:ascii="黑体" w:hAnsi="黑体" w:eastAsia="黑体" w:cs="黑体"/>
          <w:sz w:val="28"/>
          <w:szCs w:val="28"/>
          <w14:ligatures w14:val="none"/>
        </w:rPr>
        <w:t>二、活动主题</w:t>
      </w:r>
    </w:p>
    <w:p w14:paraId="5A038BA1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聚力同心，阳光成长</w:t>
      </w:r>
    </w:p>
    <w:p w14:paraId="55108397">
      <w:pPr>
        <w:spacing w:after="0" w:line="360" w:lineRule="auto"/>
        <w:ind w:firstLine="560" w:firstLineChars="200"/>
        <w:jc w:val="both"/>
        <w:textAlignment w:val="baseline"/>
        <w:rPr>
          <w:rFonts w:hint="eastAsia" w:ascii="黑体" w:hAnsi="黑体" w:eastAsia="黑体" w:cs="黑体"/>
          <w:sz w:val="28"/>
          <w:szCs w:val="28"/>
          <w14:ligatures w14:val="none"/>
        </w:rPr>
      </w:pPr>
      <w:r>
        <w:rPr>
          <w:rFonts w:hint="eastAsia" w:ascii="黑体" w:hAnsi="黑体" w:eastAsia="黑体" w:cs="黑体"/>
          <w:sz w:val="28"/>
          <w:szCs w:val="28"/>
          <w14:ligatures w14:val="none"/>
        </w:rPr>
        <w:t>三、活动地点</w:t>
      </w:r>
    </w:p>
    <w:p w14:paraId="75952B78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河南师范大学西区操场</w:t>
      </w:r>
    </w:p>
    <w:p w14:paraId="76B17ED8">
      <w:pPr>
        <w:spacing w:after="0" w:line="360" w:lineRule="auto"/>
        <w:ind w:firstLine="560" w:firstLineChars="200"/>
        <w:jc w:val="both"/>
        <w:textAlignment w:val="baseline"/>
        <w:rPr>
          <w:rFonts w:hint="eastAsia" w:ascii="黑体" w:hAnsi="黑体" w:eastAsia="黑体" w:cs="黑体"/>
          <w:sz w:val="28"/>
          <w:szCs w:val="28"/>
          <w14:ligatures w14:val="none"/>
        </w:rPr>
      </w:pPr>
      <w:r>
        <w:rPr>
          <w:rFonts w:hint="eastAsia" w:ascii="黑体" w:hAnsi="黑体" w:eastAsia="黑体" w:cs="黑体"/>
          <w:sz w:val="28"/>
          <w:szCs w:val="28"/>
          <w14:ligatures w14:val="none"/>
        </w:rPr>
        <w:t>四、活动时间</w:t>
      </w:r>
    </w:p>
    <w:p w14:paraId="125C262C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2025年10月18日-11月8日</w:t>
      </w:r>
    </w:p>
    <w:p w14:paraId="743129A4">
      <w:pPr>
        <w:spacing w:after="0" w:line="360" w:lineRule="auto"/>
        <w:ind w:firstLine="560" w:firstLineChars="200"/>
        <w:jc w:val="both"/>
        <w:textAlignment w:val="baseline"/>
        <w:rPr>
          <w:rFonts w:hint="eastAsia" w:ascii="黑体" w:hAnsi="黑体" w:eastAsia="黑体" w:cs="黑体"/>
          <w:sz w:val="28"/>
          <w:szCs w:val="28"/>
          <w14:ligatures w14:val="none"/>
        </w:rPr>
      </w:pPr>
      <w:r>
        <w:rPr>
          <w:rFonts w:hint="eastAsia" w:ascii="黑体" w:hAnsi="黑体" w:eastAsia="黑体" w:cs="黑体"/>
          <w:sz w:val="28"/>
          <w:szCs w:val="28"/>
          <w14:ligatures w14:val="none"/>
        </w:rPr>
        <w:t>五、参与对象</w:t>
      </w:r>
    </w:p>
    <w:p w14:paraId="1D17799B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化学化工学院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  <w14:ligatures w14:val="none"/>
        </w:rPr>
        <w:t>全体</w:t>
      </w: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本科生</w:t>
      </w:r>
    </w:p>
    <w:p w14:paraId="28A1010F">
      <w:pPr>
        <w:spacing w:after="0" w:line="360" w:lineRule="auto"/>
        <w:ind w:firstLine="560" w:firstLineChars="200"/>
        <w:jc w:val="both"/>
        <w:textAlignment w:val="baseline"/>
        <w:rPr>
          <w:rFonts w:hint="eastAsia" w:ascii="黑体" w:hAnsi="黑体" w:eastAsia="黑体" w:cs="黑体"/>
          <w:sz w:val="28"/>
          <w:szCs w:val="28"/>
          <w14:ligatures w14:val="none"/>
        </w:rPr>
      </w:pPr>
      <w:r>
        <w:rPr>
          <w:rFonts w:hint="eastAsia" w:ascii="黑体" w:hAnsi="黑体" w:eastAsia="黑体" w:cs="黑体"/>
          <w:sz w:val="28"/>
          <w:szCs w:val="28"/>
          <w14:ligatures w14:val="none"/>
        </w:rPr>
        <w:t>六、活动流程</w:t>
      </w:r>
    </w:p>
    <w:p w14:paraId="43B25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80" w:firstLineChars="1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（一）活动前期</w:t>
      </w:r>
    </w:p>
    <w:p w14:paraId="2BAB1D85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1.部门工作人员准备好活动相关物资并熟悉活动流程，保证活动的顺利进行；</w:t>
      </w:r>
    </w:p>
    <w:p w14:paraId="5E984371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2.部门工作人员及时做好值班时间分配，布置好场地；</w:t>
      </w:r>
    </w:p>
    <w:p w14:paraId="126034DF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3.部门工作人员及时联系融媒体相关工作人员，做好活动前期宣传。</w:t>
      </w:r>
    </w:p>
    <w:p w14:paraId="0FD91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80" w:firstLineChars="1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（二）活动内容</w:t>
      </w:r>
    </w:p>
    <w:p w14:paraId="16F8BC47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1.各年级相关负责人发送报名表格，由同学们自由组队报名，并加入QQ群；</w:t>
      </w:r>
    </w:p>
    <w:p w14:paraId="5F5BB3D4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2.参与人员需在规定时间内到达化学北楼摊位处集合并进行签到；</w:t>
      </w:r>
    </w:p>
    <w:p w14:paraId="5C0EA328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3.参与人员需完成以下游戏获得积分，最后回到摊位计算积分给予相应奖励。</w:t>
      </w:r>
    </w:p>
    <w:p w14:paraId="14CF4995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游戏一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  <w14:ligatures w14:val="none"/>
        </w:rPr>
        <w:t>：</w:t>
      </w: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汉诺塔</w:t>
      </w:r>
    </w:p>
    <w:p w14:paraId="6F468A34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有三根柱子和不同大小的圆盘，圆盘初始在一根柱子上且小圆盘在上。需将所有圆盘移到另一根柱子，移动时大盘不能压小盘，每次只能移一个圆盘，最后按照完成时间长短进行排名给出积分；</w:t>
      </w:r>
    </w:p>
    <w:p w14:paraId="0030EC20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游戏二：一圈到底</w:t>
      </w:r>
    </w:p>
    <w:p w14:paraId="6FDF2538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团队成员手拉手围成一个圈,起点队员的手臂上套着一个呼啦圈,队伍需在不松手的情况下，依次将呼啦圈从一个人传递到下一个人，直至传回起点，最后按照完成时间长短进行排名给出积分；</w:t>
      </w:r>
    </w:p>
    <w:p w14:paraId="5EA3CBE1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游戏三：神奇24点</w:t>
      </w:r>
    </w:p>
    <w:p w14:paraId="4CD16C9A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团队需要从一幅扑克牌(去除大小王)中随机抽取4张牌，用加、减、乘、除（可以加括号)，把4个数字运算结果为24，最后按照用时长短进行排名给出积分；</w:t>
      </w:r>
    </w:p>
    <w:p w14:paraId="19401F13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游戏四：并肩同行</w:t>
      </w:r>
    </w:p>
    <w:p w14:paraId="4BF4C82F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一人戴上眼罩，另一个人负责指挥并牵着戴着眼罩的人走过障碍物。途中不能碰倒一次性纸杯，并需要走到指定地点拿到规定的乒乓球，再次返回起点，失误三次需重新开始，最后按照用时长短进行排名给出积分；</w:t>
      </w:r>
    </w:p>
    <w:p w14:paraId="08B09A54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游戏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  <w14:ligatures w14:val="none"/>
        </w:rPr>
        <w:t>五：</w:t>
      </w: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STROOP大挑战</w:t>
      </w:r>
    </w:p>
    <w:p w14:paraId="7A1D4787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按照顺序依次读出字的颜色(注意是颜色，而不是读音) 游戏过程中出现错误需重新开始，最后按照用时长短进行排名给出积分；</w:t>
      </w:r>
    </w:p>
    <w:p w14:paraId="504DFD07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游戏六:踢键子接力</w:t>
      </w:r>
    </w:p>
    <w:p w14:paraId="5AF0E077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每组队伍队员轮流踢毽子，毽子落地便轮到下一位，踢够50个游戏结束，最后按照用时长短进行排名给出积分；</w:t>
      </w:r>
    </w:p>
    <w:p w14:paraId="65E016C9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游戏七:水果连连看</w:t>
      </w:r>
    </w:p>
    <w:p w14:paraId="60D709E3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在场地中放置带有水果图案的卡片，卡片两两相同且背面朝上。参与者依次翻卡，若翻出两张相同水果图案的卡片则保留，否则重新翻回，最后按照用时长短进行排名给出积分。</w:t>
      </w:r>
    </w:p>
    <w:p w14:paraId="34A34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80" w:firstLineChars="1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（三）活动后期</w:t>
      </w:r>
    </w:p>
    <w:p w14:paraId="76DDDBD5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1.部门工作人员及时做好工作总结，查缺补漏积累经验；</w:t>
      </w:r>
    </w:p>
    <w:p w14:paraId="38478167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2.及时向蓝天网等相关平台发布新闻稿，做好活动后期宣传。</w:t>
      </w:r>
    </w:p>
    <w:p w14:paraId="2A3C0C2F">
      <w:pPr>
        <w:spacing w:after="0" w:line="360" w:lineRule="auto"/>
        <w:ind w:firstLine="560" w:firstLineChars="200"/>
        <w:jc w:val="both"/>
        <w:textAlignment w:val="baseline"/>
        <w:rPr>
          <w:rFonts w:hint="eastAsia" w:ascii="黑体" w:hAnsi="黑体" w:eastAsia="黑体" w:cs="黑体"/>
          <w:sz w:val="28"/>
          <w:szCs w:val="28"/>
          <w14:ligatures w14:val="none"/>
        </w:rPr>
      </w:pPr>
      <w:r>
        <w:rPr>
          <w:rFonts w:hint="eastAsia" w:ascii="黑体" w:hAnsi="黑体" w:eastAsia="黑体" w:cs="黑体"/>
          <w:sz w:val="28"/>
          <w:szCs w:val="28"/>
          <w14:ligatures w14:val="none"/>
        </w:rPr>
        <w:t>七、活动要求</w:t>
      </w:r>
    </w:p>
    <w:p w14:paraId="5CAC30A7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1.参与人员须在规定时间前到达活动场地；</w:t>
      </w:r>
    </w:p>
    <w:p w14:paraId="54D35EBE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2.活动过程中参与人员需严格遵守游戏规则，避免引起不必要的纠纷；</w:t>
      </w:r>
    </w:p>
    <w:p w14:paraId="4BE68453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3.部门工作人员须在活动期间拍摄活动照片；</w:t>
      </w:r>
    </w:p>
    <w:p w14:paraId="656F542B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  <w:t>4.活动结束后须保证活动场地环境的卫生整洁，及时清理垃圾。</w:t>
      </w:r>
    </w:p>
    <w:p w14:paraId="7AFCE4A9">
      <w:pPr>
        <w:spacing w:after="0" w:line="360" w:lineRule="auto"/>
        <w:ind w:firstLine="560" w:firstLineChars="200"/>
        <w:jc w:val="both"/>
        <w:textAlignment w:val="baseline"/>
        <w:rPr>
          <w:rFonts w:hint="eastAsia" w:ascii="黑体" w:hAnsi="黑体" w:eastAsia="黑体" w:cs="黑体"/>
          <w:sz w:val="28"/>
          <w:szCs w:val="28"/>
          <w14:ligatures w14:val="none"/>
        </w:rPr>
      </w:pPr>
      <w:r>
        <w:rPr>
          <w:rFonts w:hint="eastAsia" w:ascii="黑体" w:hAnsi="黑体" w:eastAsia="黑体" w:cs="黑体"/>
          <w:sz w:val="28"/>
          <w:szCs w:val="28"/>
          <w14:ligatures w14:val="none"/>
        </w:rPr>
        <w:t>八、奖项设置</w:t>
      </w:r>
    </w:p>
    <w:p w14:paraId="0749BCBC">
      <w:pPr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积分前三名队伍：精美礼品+5学时</w:t>
      </w:r>
    </w:p>
    <w:p w14:paraId="32DA22B5">
      <w:pPr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参与奖：5学时</w:t>
      </w:r>
    </w:p>
    <w:p w14:paraId="6AD30228">
      <w:pPr>
        <w:spacing w:after="0"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kern w:val="0"/>
          <w:sz w:val="28"/>
          <w:szCs w:val="28"/>
          <w14:ligatures w14:val="none"/>
        </w:rPr>
      </w:pPr>
    </w:p>
    <w:p w14:paraId="3C06A75A">
      <w:pPr>
        <w:spacing w:after="0" w:line="360" w:lineRule="auto"/>
        <w:ind w:firstLine="560" w:firstLineChars="200"/>
        <w:jc w:val="right"/>
        <w:textAlignment w:val="baseline"/>
        <w:rPr>
          <w:rFonts w:hint="eastAsia" w:ascii="仿宋_GB2312" w:hAnsi="方正仿宋_GB2312" w:eastAsia="仿宋_GB2312" w:cs="方正仿宋_GB2312"/>
          <w:kern w:val="0"/>
          <w:sz w:val="28"/>
          <w:szCs w:val="28"/>
          <w14:ligatures w14:val="none"/>
        </w:rPr>
      </w:pPr>
      <w:r>
        <w:rPr>
          <w:rFonts w:hint="eastAsia" w:ascii="仿宋_GB2312" w:hAnsi="方正仿宋_GB2312" w:eastAsia="仿宋_GB2312" w:cs="方正仿宋_GB2312"/>
          <w:kern w:val="0"/>
          <w:sz w:val="28"/>
          <w:szCs w:val="28"/>
          <w14:ligatures w14:val="none"/>
        </w:rPr>
        <w:t>化学化工学院二级心理健康教育工作站</w:t>
      </w:r>
    </w:p>
    <w:p w14:paraId="3F4B913F">
      <w:pPr>
        <w:spacing w:after="0" w:line="360" w:lineRule="auto"/>
        <w:ind w:firstLine="560" w:firstLineChars="200"/>
        <w:jc w:val="center"/>
        <w:textAlignment w:val="baseline"/>
        <w:rPr>
          <w:rFonts w:hint="eastAsia" w:ascii="仿宋_GB2312" w:hAnsi="方正仿宋_GB2312" w:eastAsia="仿宋_GB2312" w:cs="方正仿宋_GB2312"/>
          <w:kern w:val="0"/>
          <w:sz w:val="28"/>
          <w:szCs w:val="28"/>
          <w14:ligatures w14:val="none"/>
        </w:rPr>
      </w:pPr>
      <w:r>
        <w:rPr>
          <w:rFonts w:hint="eastAsia" w:ascii="仿宋_GB2312" w:hAnsi="方正仿宋_GB2312" w:eastAsia="仿宋_GB2312" w:cs="方正仿宋_GB2312"/>
          <w:kern w:val="0"/>
          <w:sz w:val="28"/>
          <w:szCs w:val="28"/>
          <w:lang w:val="en-US" w:eastAsia="zh-CN"/>
          <w14:ligatures w14:val="none"/>
        </w:rPr>
        <w:t xml:space="preserve">                      </w:t>
      </w:r>
      <w:bookmarkStart w:id="0" w:name="_GoBack"/>
      <w:bookmarkEnd w:id="0"/>
      <w:r>
        <w:rPr>
          <w:rFonts w:hint="eastAsia" w:ascii="仿宋_GB2312" w:hAnsi="方正仿宋_GB2312" w:eastAsia="仿宋_GB2312" w:cs="方正仿宋_GB2312"/>
          <w:kern w:val="0"/>
          <w:sz w:val="28"/>
          <w:szCs w:val="28"/>
          <w14:ligatures w14:val="none"/>
        </w:rPr>
        <w:t>2025年10月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C2E"/>
    <w:rsid w:val="000E0CCA"/>
    <w:rsid w:val="000F6C2E"/>
    <w:rsid w:val="004D4AB3"/>
    <w:rsid w:val="00522C2A"/>
    <w:rsid w:val="006152DF"/>
    <w:rsid w:val="006857D2"/>
    <w:rsid w:val="00692ED6"/>
    <w:rsid w:val="009547F8"/>
    <w:rsid w:val="009E05F4"/>
    <w:rsid w:val="1EF74C9B"/>
    <w:rsid w:val="3CDC39AA"/>
    <w:rsid w:val="5C403010"/>
    <w:rsid w:val="6AFC414A"/>
    <w:rsid w:val="7739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1214</Words>
  <Characters>1247</Characters>
  <Lines>38</Lines>
  <Paragraphs>48</Paragraphs>
  <TotalTime>77</TotalTime>
  <ScaleCrop>false</ScaleCrop>
  <LinksUpToDate>false</LinksUpToDate>
  <CharactersWithSpaces>1248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2025-09-28T13:58:00Z</dcterms:created>
  <dc:creator>8613233715077</dc:creator>
  <cp:lastModifiedBy>享、自由</cp:lastModifiedBy>
  <dcterms:modified xsi:type="dcterms:W3CDTF">2025-10-10T06:51:34Z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eyJoZGlkIjoiOWNmOWI0MDUxNTA4NTYzMDNmZGY2OGVkM2YyYTdkMmYiLCJ1c2VySWQiOiIxMDEwNDk2MzU4In0=</vt:lpwstr>
  </property>
  <property fmtid="{D5CDD505-2E9C-101B-9397-08002B2CF9AE}" pid="3" name="KSOProductBuildVer">
    <vt:lpwstr>2052-12.1.0.23125</vt:lpwstr>
  </property>
  <property fmtid="{D5CDD505-2E9C-101B-9397-08002B2CF9AE}" pid="4" name="ICV">
    <vt:lpwstr>BC63852907614EC29BC5BCF5FAB7353C_13</vt:lpwstr>
  </property>
</Properties>
</file>