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A3884F">
      <w:pPr>
        <w:jc w:val="center"/>
        <w:rPr>
          <w:rFonts w:hint="eastAsia" w:ascii="宋体" w:hAnsi="宋体" w:eastAsia="宋体" w:cs="宋体"/>
          <w:sz w:val="32"/>
        </w:rPr>
      </w:pPr>
      <w:r>
        <w:rPr>
          <w:rFonts w:hint="eastAsia" w:ascii="方正小标宋简体" w:hAnsi="宋体" w:eastAsia="方正小标宋简体" w:cs="宋体"/>
          <w:bCs/>
          <w:kern w:val="2"/>
          <w:sz w:val="32"/>
          <w:szCs w:val="32"/>
        </w:rPr>
        <w:t>化学化工学院第十届“平安化院”安全教育月“安全伴我行，知识竞风采”安全知识竞赛实施方案</w:t>
      </w:r>
    </w:p>
    <w:p w14:paraId="7FFBAB74">
      <w:pPr>
        <w:tabs>
          <w:tab w:val="left" w:pos="0"/>
        </w:tabs>
        <w:spacing w:line="360" w:lineRule="auto"/>
        <w:ind w:left="560"/>
        <w:jc w:val="left"/>
        <w:rPr>
          <w:rFonts w:hint="eastAsia" w:ascii="黑体" w:hAnsi="黑体" w:eastAsia="黑体" w:cs="黑体"/>
          <w:sz w:val="28"/>
        </w:rPr>
      </w:pPr>
    </w:p>
    <w:p w14:paraId="33C935AB">
      <w:pPr>
        <w:tabs>
          <w:tab w:val="left" w:pos="0"/>
        </w:tabs>
        <w:spacing w:line="360" w:lineRule="auto"/>
        <w:ind w:left="560"/>
        <w:jc w:val="left"/>
        <w:rPr>
          <w:rFonts w:hint="eastAsia" w:ascii="黑体" w:hAnsi="黑体" w:eastAsia="黑体" w:cs="黑体"/>
          <w:sz w:val="28"/>
        </w:rPr>
      </w:pPr>
      <w:bookmarkStart w:id="0" w:name="_GoBack"/>
      <w:bookmarkEnd w:id="0"/>
      <w:r>
        <w:rPr>
          <w:rFonts w:hint="eastAsia" w:ascii="黑体" w:hAnsi="黑体" w:eastAsia="黑体" w:cs="黑体"/>
          <w:sz w:val="28"/>
        </w:rPr>
        <w:t>一、</w:t>
      </w:r>
      <w:r>
        <w:rPr>
          <w:rFonts w:ascii="黑体" w:hAnsi="黑体" w:eastAsia="黑体" w:cs="黑体"/>
          <w:sz w:val="28"/>
        </w:rPr>
        <w:t>活动目的</w:t>
      </w:r>
    </w:p>
    <w:p w14:paraId="0D9A994E">
      <w:pPr>
        <w:spacing w:line="360" w:lineRule="auto"/>
        <w:ind w:firstLine="560"/>
        <w:jc w:val="left"/>
        <w:rPr>
          <w:rFonts w:hint="eastAsia" w:ascii="仿宋_GB2312" w:hAnsi="方正仿宋_GB2312" w:eastAsia="仿宋_GB2312" w:cs="方正仿宋_GB2312"/>
          <w:sz w:val="28"/>
          <w:szCs w:val="28"/>
        </w:rPr>
      </w:pPr>
      <w:r>
        <w:rPr>
          <w:rFonts w:hint="eastAsia" w:ascii="仿宋_GB2312" w:hAnsi="方正仿宋_GB2312" w:eastAsia="仿宋_GB2312" w:cs="方正仿宋_GB2312"/>
          <w:sz w:val="28"/>
          <w:szCs w:val="28"/>
        </w:rPr>
        <w:t>为响应提升高校大学生网络安全、人身财产安全的工作号召，持续推进安全主题教育行动，着力讲解防范技巧，强化大学生风险辨别意识与应急处置能力，全力保障校园日常秩序与学生权益，引导大学生以清醒、自律的姿态走好求学之路</w:t>
      </w:r>
      <w:r>
        <w:rPr>
          <w:rFonts w:ascii="仿宋_GB2312" w:hAnsi="方正仿宋_GB2312" w:eastAsia="仿宋_GB2312" w:cs="方正仿宋_GB2312"/>
          <w:sz w:val="28"/>
          <w:szCs w:val="28"/>
        </w:rPr>
        <w:t>。</w:t>
      </w:r>
    </w:p>
    <w:p w14:paraId="0B5E9647">
      <w:pPr>
        <w:tabs>
          <w:tab w:val="left" w:pos="0"/>
        </w:tabs>
        <w:spacing w:line="360" w:lineRule="auto"/>
        <w:ind w:left="560"/>
        <w:jc w:val="left"/>
        <w:rPr>
          <w:rFonts w:hint="eastAsia" w:ascii="黑体" w:hAnsi="黑体" w:eastAsia="黑体" w:cs="黑体"/>
          <w:sz w:val="28"/>
        </w:rPr>
      </w:pPr>
      <w:r>
        <w:rPr>
          <w:rFonts w:hint="eastAsia" w:ascii="黑体" w:hAnsi="黑体" w:eastAsia="黑体" w:cs="黑体"/>
          <w:sz w:val="28"/>
        </w:rPr>
        <w:t>二、</w:t>
      </w:r>
      <w:r>
        <w:rPr>
          <w:rFonts w:ascii="黑体" w:hAnsi="黑体" w:eastAsia="黑体" w:cs="黑体"/>
          <w:sz w:val="28"/>
        </w:rPr>
        <w:t>活动主题</w:t>
      </w:r>
    </w:p>
    <w:p w14:paraId="7F86F614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安全伴我行，知识竞风采</w:t>
      </w:r>
    </w:p>
    <w:p w14:paraId="05D2DC4D">
      <w:pPr>
        <w:tabs>
          <w:tab w:val="left" w:pos="0"/>
        </w:tabs>
        <w:spacing w:line="360" w:lineRule="auto"/>
        <w:ind w:left="560"/>
        <w:jc w:val="left"/>
        <w:rPr>
          <w:rFonts w:hint="eastAsia" w:ascii="黑体" w:hAnsi="黑体" w:eastAsia="黑体" w:cs="黑体"/>
          <w:sz w:val="28"/>
        </w:rPr>
      </w:pPr>
      <w:r>
        <w:rPr>
          <w:rFonts w:hint="eastAsia" w:ascii="黑体" w:hAnsi="黑体" w:eastAsia="黑体" w:cs="黑体"/>
          <w:sz w:val="28"/>
        </w:rPr>
        <w:t>三、</w:t>
      </w:r>
      <w:r>
        <w:rPr>
          <w:rFonts w:ascii="黑体" w:hAnsi="黑体" w:eastAsia="黑体" w:cs="黑体"/>
          <w:sz w:val="28"/>
        </w:rPr>
        <w:t>组织部门</w:t>
      </w:r>
    </w:p>
    <w:p w14:paraId="131AC85B">
      <w:pPr>
        <w:spacing w:line="360" w:lineRule="auto"/>
        <w:ind w:firstLine="560"/>
        <w:jc w:val="left"/>
        <w:rPr>
          <w:rFonts w:hint="eastAsia" w:ascii="宋体" w:hAnsi="宋体" w:eastAsia="宋体" w:cs="宋体"/>
          <w:sz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化学化工学院学术创新部</w:t>
      </w:r>
    </w:p>
    <w:p w14:paraId="01188049">
      <w:pPr>
        <w:tabs>
          <w:tab w:val="left" w:pos="0"/>
        </w:tabs>
        <w:spacing w:line="360" w:lineRule="auto"/>
        <w:ind w:left="560"/>
        <w:jc w:val="left"/>
        <w:rPr>
          <w:rFonts w:hint="eastAsia" w:ascii="黑体" w:hAnsi="黑体" w:eastAsia="黑体" w:cs="黑体"/>
          <w:sz w:val="28"/>
        </w:rPr>
      </w:pPr>
      <w:r>
        <w:rPr>
          <w:rFonts w:hint="eastAsia" w:ascii="黑体" w:hAnsi="黑体" w:eastAsia="黑体" w:cs="黑体"/>
          <w:sz w:val="28"/>
        </w:rPr>
        <w:t>四、</w:t>
      </w:r>
      <w:r>
        <w:rPr>
          <w:rFonts w:ascii="黑体" w:hAnsi="黑体" w:eastAsia="黑体" w:cs="黑体"/>
          <w:sz w:val="28"/>
        </w:rPr>
        <w:t>活动对象</w:t>
      </w:r>
    </w:p>
    <w:p w14:paraId="2DFFBD55">
      <w:pPr>
        <w:spacing w:line="360" w:lineRule="auto"/>
        <w:ind w:firstLine="560"/>
        <w:jc w:val="left"/>
        <w:rPr>
          <w:rFonts w:hint="eastAsia" w:ascii="仿宋" w:hAnsi="仿宋" w:eastAsia="仿宋" w:cs="仿宋"/>
          <w:sz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化学化工学院全体在校生</w:t>
      </w:r>
    </w:p>
    <w:p w14:paraId="02B8F340">
      <w:pPr>
        <w:tabs>
          <w:tab w:val="left" w:pos="0"/>
        </w:tabs>
        <w:spacing w:line="360" w:lineRule="auto"/>
        <w:ind w:left="560"/>
        <w:jc w:val="left"/>
        <w:rPr>
          <w:rFonts w:hint="eastAsia" w:ascii="黑体" w:hAnsi="黑体" w:eastAsia="黑体" w:cs="黑体"/>
          <w:sz w:val="28"/>
        </w:rPr>
      </w:pPr>
      <w:r>
        <w:rPr>
          <w:rFonts w:hint="eastAsia" w:ascii="黑体" w:hAnsi="黑体" w:eastAsia="黑体" w:cs="黑体"/>
          <w:sz w:val="28"/>
        </w:rPr>
        <w:t>五、</w:t>
      </w:r>
      <w:r>
        <w:rPr>
          <w:rFonts w:ascii="黑体" w:hAnsi="黑体" w:eastAsia="黑体" w:cs="黑体"/>
          <w:sz w:val="28"/>
        </w:rPr>
        <w:t>活动时间</w:t>
      </w:r>
    </w:p>
    <w:p w14:paraId="63BC0543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初赛：2025年10月16日-10月19日</w:t>
      </w:r>
    </w:p>
    <w:p w14:paraId="5C987C26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复赛：2025年10月21日</w:t>
      </w:r>
    </w:p>
    <w:p w14:paraId="75E8C157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决赛：2025年10月23日</w:t>
      </w:r>
    </w:p>
    <w:p w14:paraId="29EFE299">
      <w:pPr>
        <w:tabs>
          <w:tab w:val="left" w:pos="0"/>
        </w:tabs>
        <w:spacing w:line="360" w:lineRule="auto"/>
        <w:ind w:left="560"/>
        <w:jc w:val="left"/>
        <w:rPr>
          <w:rFonts w:hint="eastAsia" w:ascii="黑体" w:hAnsi="黑体" w:eastAsia="黑体" w:cs="黑体"/>
          <w:sz w:val="28"/>
        </w:rPr>
      </w:pPr>
      <w:r>
        <w:rPr>
          <w:rFonts w:hint="eastAsia" w:ascii="黑体" w:hAnsi="黑体" w:eastAsia="黑体" w:cs="黑体"/>
          <w:sz w:val="28"/>
        </w:rPr>
        <w:t>六、</w:t>
      </w:r>
      <w:r>
        <w:rPr>
          <w:rFonts w:ascii="黑体" w:hAnsi="黑体" w:eastAsia="黑体" w:cs="黑体"/>
          <w:sz w:val="28"/>
        </w:rPr>
        <w:t>组织方式</w:t>
      </w:r>
    </w:p>
    <w:p w14:paraId="4937F8B4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大赛分为初赛、复赛和决赛三个阶段。初赛、复赛和决赛均采取线下组队.现场抢答的形式进行竞赛，具体内容见活动群后续通知。（题目包括但不限于校园安全.饮食安全.宿舍安全.网络安全.交通安全.心理安全.实验安全.消防安全）</w:t>
      </w:r>
    </w:p>
    <w:p w14:paraId="18831BD2">
      <w:pPr>
        <w:spacing w:line="360" w:lineRule="auto"/>
        <w:ind w:firstLine="560"/>
        <w:rPr>
          <w:rFonts w:hint="eastAsia" w:ascii="宋体" w:hAnsi="宋体" w:eastAsia="宋体" w:cs="宋体"/>
          <w:sz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（一）初赛</w:t>
      </w:r>
    </w:p>
    <w:p w14:paraId="4E5B2E9F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4人一组，自由组队，自由抽签决定场次，一共12场次，由选手进行抢答，题目会展示在PPT上，答对者得一分。达到9分的队伍获胜，每场获胜的队伍，一共12组参赛人员，进入复赛。</w:t>
      </w:r>
    </w:p>
    <w:p w14:paraId="0C892D42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（二）复赛</w:t>
      </w:r>
    </w:p>
    <w:p w14:paraId="07273192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12个队伍根据抽签顺序两两对决。题目会展示在PPT上，选手抢答，答对者得一分，先得12分的队伍获胜。获胜的6个团队进入决赛。</w:t>
      </w:r>
    </w:p>
    <w:p w14:paraId="628DC86F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ascii="宋体" w:hAnsi="宋体" w:eastAsia="宋体" w:cs="宋体"/>
          <w:sz w:val="28"/>
        </w:rPr>
        <w:t>（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三）决赛</w:t>
      </w:r>
    </w:p>
    <w:p w14:paraId="6880805F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进入决赛的6个团队一起在线下进行抢答环节，题目会展示在PPT上，选手抢答，答对者得一分。以先后答出15分的队伍顺序，确定最终排名。</w:t>
      </w:r>
    </w:p>
    <w:p w14:paraId="18BE9C4E">
      <w:pPr>
        <w:tabs>
          <w:tab w:val="left" w:pos="0"/>
        </w:tabs>
        <w:spacing w:line="360" w:lineRule="auto"/>
        <w:ind w:left="560"/>
        <w:rPr>
          <w:rFonts w:hint="eastAsia" w:ascii="黑体" w:hAnsi="黑体" w:eastAsia="黑体" w:cs="黑体"/>
          <w:sz w:val="28"/>
        </w:rPr>
      </w:pPr>
      <w:r>
        <w:rPr>
          <w:rFonts w:hint="eastAsia" w:ascii="黑体" w:hAnsi="黑体" w:eastAsia="黑体" w:cs="黑体"/>
          <w:sz w:val="28"/>
        </w:rPr>
        <w:t>七、</w:t>
      </w:r>
      <w:r>
        <w:rPr>
          <w:rFonts w:ascii="黑体" w:hAnsi="黑体" w:eastAsia="黑体" w:cs="黑体"/>
          <w:sz w:val="28"/>
        </w:rPr>
        <w:t>活动奖励</w:t>
      </w:r>
    </w:p>
    <w:p w14:paraId="599C48D4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一等奖（两组）：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  <w:lang w:val="en-US" w:eastAsia="zh-CN"/>
        </w:rPr>
        <w:t>个人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体美技能竞赛类综测3分、5学时</w:t>
      </w:r>
    </w:p>
    <w:p w14:paraId="3A6F9626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二等奖（四组）：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  <w:lang w:val="en-US" w:eastAsia="zh-CN"/>
        </w:rPr>
        <w:t>个人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体美技能竞赛类综测2分、5学时</w:t>
      </w:r>
    </w:p>
    <w:p w14:paraId="17A4ED56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三等奖（六组）：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  <w:lang w:val="en-US" w:eastAsia="zh-CN"/>
        </w:rPr>
        <w:t>个人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体美技能竞赛类综测1分、5学时</w:t>
      </w:r>
    </w:p>
    <w:p w14:paraId="6F477A22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参与奖（若干）：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  <w:lang w:val="en-US" w:eastAsia="zh-CN"/>
        </w:rPr>
        <w:t>个人</w:t>
      </w: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5学时</w:t>
      </w:r>
    </w:p>
    <w:p w14:paraId="62F0D9F9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（注：23、24、25级均为5学时，22级3学时）</w:t>
      </w:r>
    </w:p>
    <w:p w14:paraId="3AFE6FFF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注：研究生获奖加分参照《化学化工学院研究生素质发展综合测评实施细则（试行）－最新》执行。</w:t>
      </w:r>
    </w:p>
    <w:p w14:paraId="66D51976">
      <w:pPr>
        <w:spacing w:line="360" w:lineRule="auto"/>
        <w:ind w:firstLine="560"/>
        <w:rPr>
          <w:rFonts w:hint="eastAsia" w:ascii="黑体" w:hAnsi="黑体" w:eastAsia="黑体" w:cs="黑体"/>
          <w:sz w:val="28"/>
        </w:rPr>
      </w:pPr>
      <w:r>
        <w:rPr>
          <w:rFonts w:ascii="黑体" w:hAnsi="黑体" w:eastAsia="黑体" w:cs="黑体"/>
          <w:sz w:val="28"/>
        </w:rPr>
        <w:t>八、报名方式:</w:t>
      </w:r>
    </w:p>
    <w:p w14:paraId="6DF3D256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进入活动群并填写报名表。</w:t>
      </w:r>
    </w:p>
    <w:p w14:paraId="5F536455">
      <w:pPr>
        <w:spacing w:line="360" w:lineRule="auto"/>
        <w:ind w:firstLine="560" w:firstLineChars="200"/>
        <w:jc w:val="right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化学化工学院学生会学术创新部</w:t>
      </w:r>
    </w:p>
    <w:p w14:paraId="19319194">
      <w:pPr>
        <w:spacing w:line="360" w:lineRule="auto"/>
        <w:ind w:firstLine="560" w:firstLineChars="200"/>
        <w:jc w:val="right"/>
        <w:rPr>
          <w:rFonts w:hint="eastAsia" w:ascii="仿宋_GB2312" w:hAnsi="仿宋_GB2312" w:eastAsia="仿宋_GB2312" w:cs="仿宋_GB2312"/>
          <w:kern w:val="2"/>
          <w:sz w:val="28"/>
          <w:szCs w:val="28"/>
        </w:rPr>
      </w:pPr>
      <w:r>
        <w:rPr>
          <w:rFonts w:hint="eastAsia" w:ascii="仿宋_GB2312" w:hAnsi="仿宋_GB2312" w:eastAsia="仿宋_GB2312" w:cs="仿宋_GB2312"/>
          <w:kern w:val="2"/>
          <w:sz w:val="28"/>
          <w:szCs w:val="28"/>
        </w:rPr>
        <w:t>2025年9月25日</w:t>
      </w:r>
    </w:p>
    <w:p w14:paraId="461F679C">
      <w:pPr>
        <w:spacing w:line="500" w:lineRule="auto"/>
        <w:ind w:firstLine="560"/>
        <w:rPr>
          <w:rFonts w:hint="eastAsia" w:ascii="仿宋" w:hAnsi="仿宋" w:eastAsia="仿宋" w:cs="仿宋"/>
          <w:sz w:val="28"/>
        </w:rPr>
      </w:pPr>
    </w:p>
    <w:p w14:paraId="0B37F60F">
      <w:pPr>
        <w:ind w:firstLine="560"/>
        <w:jc w:val="left"/>
        <w:rPr>
          <w:rFonts w:hint="eastAsia" w:ascii="仿宋" w:hAnsi="仿宋" w:eastAsia="仿宋" w:cs="仿宋"/>
          <w:sz w:val="28"/>
        </w:rPr>
      </w:pPr>
    </w:p>
    <w:p w14:paraId="320E0404">
      <w:pPr>
        <w:jc w:val="left"/>
        <w:rPr>
          <w:rFonts w:hint="eastAsia" w:ascii="仿宋" w:hAnsi="仿宋" w:eastAsia="仿宋" w:cs="仿宋"/>
          <w:sz w:val="28"/>
        </w:rPr>
      </w:pPr>
    </w:p>
    <w:p w14:paraId="4DFCEAD7">
      <w:pPr>
        <w:jc w:val="left"/>
        <w:rPr>
          <w:rFonts w:hint="eastAsia" w:ascii="仿宋" w:hAnsi="仿宋" w:eastAsia="仿宋" w:cs="仿宋"/>
          <w:sz w:val="28"/>
        </w:rPr>
      </w:pPr>
    </w:p>
    <w:p w14:paraId="00257B45">
      <w:pPr>
        <w:jc w:val="left"/>
        <w:rPr>
          <w:rFonts w:hint="eastAsia" w:ascii="仿宋" w:hAnsi="仿宋" w:eastAsia="仿宋" w:cs="仿宋"/>
          <w:sz w:val="28"/>
        </w:rPr>
      </w:pPr>
    </w:p>
    <w:sectPr>
      <w:pgSz w:w="11906" w:h="16838"/>
      <w:pgMar w:top="1440" w:right="1800" w:bottom="1440" w:left="1800" w:header="720" w:footer="72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B7C2200-0397-4024-9482-D1291C44A2B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CCEA085-D97F-4CB6-AEBF-14974617E36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2D55D97-A251-4520-B41D-EB6313D8EA8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5F1694EF-339D-4488-95C5-2BC48C5E694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16F3E7F-745B-4196-8789-8D5964CA70FC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B86EC38-0825-453C-BDD3-006B09840E81}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76D10EB6-372E-4C42-8750-623AE33B5A22}"/>
  </w:font>
  <w:font w:name="方正仿宋_GB2312">
    <w:altName w:val="仿宋"/>
    <w:panose1 w:val="00000000000000000000"/>
    <w:charset w:val="86"/>
    <w:family w:val="auto"/>
    <w:pitch w:val="default"/>
    <w:sig w:usb0="00000000" w:usb1="00000000" w:usb2="00000012" w:usb3="00000000" w:csb0="00040001" w:csb1="00000000"/>
    <w:embedRegular r:id="rId8" w:fontKey="{E0E73C64-B130-4F36-A0BD-F25707F77495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9" w:fontKey="{C146B97E-5709-487D-9D71-2B4AA512753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bordersDoNotSurroundHeader w:val="1"/>
  <w:bordersDoNotSurroundFooter w:val="1"/>
  <w:documentProtection w:enforcement="0"/>
  <w:defaultTabStop w:val="4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086E"/>
    <w:rsid w:val="000367D6"/>
    <w:rsid w:val="001A35F8"/>
    <w:rsid w:val="003E741E"/>
    <w:rsid w:val="004C74F1"/>
    <w:rsid w:val="00AD086E"/>
    <w:rsid w:val="00DC699F"/>
    <w:rsid w:val="04D144FE"/>
    <w:rsid w:val="0B442A71"/>
    <w:rsid w:val="291C1286"/>
    <w:rsid w:val="375922A7"/>
    <w:rsid w:val="602B1854"/>
    <w:rsid w:val="6B464D0B"/>
    <w:rsid w:val="795C2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777</Words>
  <Characters>814</Characters>
  <Lines>6</Lines>
  <Paragraphs>1</Paragraphs>
  <TotalTime>0</TotalTime>
  <ScaleCrop>false</ScaleCrop>
  <LinksUpToDate>false</LinksUpToDate>
  <CharactersWithSpaces>814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2025-10-10T10:52:00Z</dcterms:created>
  <dc:creator>xinsh</dc:creator>
  <cp:lastModifiedBy>享、自由</cp:lastModifiedBy>
  <dcterms:modified xsi:type="dcterms:W3CDTF">2025-10-11T08:35:35Z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eyJoZGlkIjoiOWNmOWI0MDUxNTA4NTYzMDNmZGY2OGVkM2YyYTdkMmYiLCJ1c2VySWQiOiIxMDEwNDk2MzU4In0=</vt:lpwstr>
  </property>
  <property fmtid="{D5CDD505-2E9C-101B-9397-08002B2CF9AE}" pid="4" name="ICV">
    <vt:lpwstr>D515639028404CDB83180500D9A4686D_13</vt:lpwstr>
  </property>
</Properties>
</file>