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83D3D">
      <w:pPr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bookmarkStart w:id="0" w:name="_Hlk147092760"/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化学化工学院第十届“平安化院”安全教育月“声绎安全，音护平安”声临其境比赛实施方案</w:t>
      </w:r>
      <w:bookmarkEnd w:id="0"/>
    </w:p>
    <w:p w14:paraId="6C761E74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一、活动背景</w:t>
      </w:r>
    </w:p>
    <w:p w14:paraId="22F16DB0">
      <w:pPr>
        <w:pStyle w:val="12"/>
        <w:spacing w:after="0"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当前各类安全议题与日常息息相关，但传统安全教育单向灌输的模式，难以让安全理念真正扎根。学校作为育人主阵地，既要守护师生生命财产安全，更需培养师生主动应对风险的能力。为此，特举办本次配音比赛，以声音创作打破安全教育刻板印象，让师生在沉浸式参与中深化安全认知，筑牢平安校园防线。</w:t>
      </w:r>
    </w:p>
    <w:p w14:paraId="00535C20">
      <w:pPr>
        <w:pStyle w:val="12"/>
        <w:spacing w:after="0" w:line="360" w:lineRule="auto"/>
        <w:ind w:firstLine="560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二、活动目的</w:t>
      </w:r>
    </w:p>
    <w:p w14:paraId="1C41E652">
      <w:pPr>
        <w:pStyle w:val="12"/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本次配音比赛旨在以生动有趣的创作形式，引导大学生系统学习校园、交通、食品、意外应对及心理健康等领域的必备安全知识，将抽象安全理念转化为具体认知，帮助学生掌握风险预防技巧、提升自我保护与应急处置能力，从而预防和减少各类安全事故发生；同时为师生提供展示声音才华与创意的平台，打破传统安全教育模式，激发学生对安全问题的主动关注，在深化安全认知的同时推动校园文化多元化发展，营造“人人关注安全、人人参与安全”的校园氛围。</w:t>
      </w:r>
    </w:p>
    <w:p w14:paraId="2E3D10B4">
      <w:pPr>
        <w:pStyle w:val="12"/>
        <w:spacing w:line="360" w:lineRule="auto"/>
        <w:ind w:firstLine="560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三、活动主题</w:t>
      </w:r>
    </w:p>
    <w:p w14:paraId="64201592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color w:val="333333"/>
          <w:kern w:val="0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color w:val="333333"/>
          <w:kern w:val="0"/>
          <w:sz w:val="28"/>
          <w:szCs w:val="28"/>
        </w:rPr>
        <w:t>声绎安全，音护平安</w:t>
      </w:r>
    </w:p>
    <w:p w14:paraId="01C18BA1">
      <w:pPr>
        <w:spacing w:line="360" w:lineRule="auto"/>
        <w:ind w:firstLine="560" w:firstLineChars="200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四、参与人员</w:t>
      </w:r>
    </w:p>
    <w:p w14:paraId="42BBB425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化学化工学院全体在校生</w:t>
      </w:r>
    </w:p>
    <w:p w14:paraId="645A704B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五、活动时间</w:t>
      </w:r>
    </w:p>
    <w:p w14:paraId="2FC581E4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2025年10月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日-1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月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日</w:t>
      </w:r>
    </w:p>
    <w:p w14:paraId="7F326469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六、活动地点</w:t>
      </w:r>
    </w:p>
    <w:p w14:paraId="51AFBF64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初赛：线上</w:t>
      </w:r>
    </w:p>
    <w:p w14:paraId="7E0FCDC7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决赛：化学北楼五楼会议室</w:t>
      </w:r>
    </w:p>
    <w:p w14:paraId="5151322E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七、活动内容</w:t>
      </w:r>
    </w:p>
    <w:p w14:paraId="79426D74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（一）准备阶段</w:t>
      </w:r>
    </w:p>
    <w:p w14:paraId="6EA1F8A0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1.参赛选手填写收集表进行报名。</w:t>
      </w:r>
    </w:p>
    <w:p w14:paraId="2167B70D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</w:t>
      </w:r>
      <w:r>
        <w:rPr>
          <w:rFonts w:hint="eastAsia" w:ascii="仿宋_GB2312" w:hAnsi="方正仿宋_GB2312" w:eastAsia="仿宋_GB2312" w:cs="方正仿宋_GB2312"/>
          <w:color w:val="0000FF"/>
          <w:sz w:val="28"/>
          <w:szCs w:val="28"/>
        </w:rPr>
        <w:t>.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报名时间10月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日—10月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23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日晚上12：00。</w:t>
      </w:r>
    </w:p>
    <w:p w14:paraId="6F447FF2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3.参赛选手报名后即可开始准备参赛作品，可个人参赛，也可以团队参赛。作品主题须围绕“声绎安全，音护平安”。</w:t>
      </w:r>
    </w:p>
    <w:p w14:paraId="3D73847D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（二）初赛阶段</w:t>
      </w:r>
    </w:p>
    <w:p w14:paraId="15451CEF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初赛采用线上提交配音视频的方式，最终推选参赛作品总数的50%进入决赛，并于1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月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日公布进入决赛人员名单。</w:t>
      </w:r>
    </w:p>
    <w:p w14:paraId="65D153F4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（三）决赛阶段</w:t>
      </w:r>
    </w:p>
    <w:p w14:paraId="71B5DE24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1.选手在决赛前一天通过抽签的方式决定出场顺序。</w:t>
      </w:r>
    </w:p>
    <w:p w14:paraId="4428FB0F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2.决赛预计在1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月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12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日举办，参赛选手和观众在决赛开始前十分钟到达活动现场，签到完成后，比赛正式开始。</w:t>
      </w:r>
    </w:p>
    <w:p w14:paraId="2C69381D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3.参赛选手依次上台进行配音表演，评委根据打分表（附件2）打分，最终评选出一、二、三等奖。</w:t>
      </w:r>
    </w:p>
    <w:p w14:paraId="419F82B2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八、作品提交</w:t>
      </w:r>
    </w:p>
    <w:p w14:paraId="574F9D99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1.初赛作品提交：参赛选手将配音视频、成员信息表（附件1）、配音文本（标明台词分配）以压缩包的形式提交。若为个人参赛，压缩包命名为“姓名+作品名称”；若为团队参赛，压缩包以 “姓名（队长姓名）+作品名称”命名。相关年级委汇总后，命名为“年级+配音比赛初赛作品”，在1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月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日22:00之前发送到邮箱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2265187928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@qq.com。</w:t>
      </w:r>
    </w:p>
    <w:p w14:paraId="5B73CD60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决赛作品提交：参赛选手将配音片段（消声版）、成员信息表（附件1）、配音文本（标明台词分配）以压缩包的形式提交。若为个人参赛，压缩包命名为“姓名+作品名称”；若为团队参赛，压缩包以队长的“姓名（队长姓名）+作品名称”命名。相关年级委汇总之后，命名为“年级+配音比赛决赛作品</w:t>
      </w:r>
      <w:r>
        <w:rPr>
          <w:rFonts w:hint="eastAsia" w:ascii="仿宋_GB2312" w:hAnsi="方正仿宋_GB2312" w:eastAsia="仿宋_GB2312" w:cs="方正仿宋_GB2312"/>
          <w:b w:val="0"/>
          <w:bCs w:val="0"/>
          <w:sz w:val="28"/>
          <w:szCs w:val="28"/>
          <w:lang w:val="en-US" w:eastAsia="zh-CN"/>
        </w:rPr>
        <w:t>材料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”，在1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月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11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日22:00之前</w:t>
      </w:r>
      <w:r>
        <w:rPr>
          <w:rFonts w:hint="eastAsia" w:ascii="仿宋_GB2312" w:hAnsi="方正仿宋_GB2312" w:eastAsia="仿宋_GB2312" w:cs="方正仿宋_GB2312"/>
          <w:color w:val="000000" w:themeColor="text1"/>
          <w:sz w:val="28"/>
          <w14:textFill>
            <w14:solidFill>
              <w14:schemeClr w14:val="tx1"/>
            </w14:solidFill>
          </w14:textFill>
        </w:rPr>
        <w:t>以压缩包的形式发送到邮箱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fldChar w:fldCharType="begin"/>
      </w:r>
      <w:r>
        <w:rPr>
          <w:rFonts w:hint="eastAsia" w:ascii="仿宋_GB2312" w:hAnsi="方正仿宋_GB2312" w:eastAsia="仿宋_GB2312" w:cs="方正仿宋_GB2312"/>
          <w:sz w:val="28"/>
          <w:szCs w:val="28"/>
        </w:rPr>
        <w:instrText xml:space="preserve"> HYPERLINK "mailto:435875713@qq.com。" </w:instrTex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fldChar w:fldCharType="separate"/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2265187928</w:t>
      </w:r>
      <w:r>
        <w:rPr>
          <w:rStyle w:val="9"/>
          <w:rFonts w:hint="eastAsia" w:ascii="仿宋_GB2312" w:hAnsi="方正仿宋_GB2312" w:eastAsia="仿宋_GB2312" w:cs="方正仿宋_GB2312"/>
          <w:color w:val="auto"/>
          <w:sz w:val="28"/>
        </w:rPr>
        <w:t>@qq.com</w:t>
      </w:r>
      <w:r>
        <w:rPr>
          <w:rStyle w:val="9"/>
          <w:rFonts w:hint="eastAsia" w:ascii="仿宋_GB2312" w:hAnsi="方正仿宋_GB2312" w:eastAsia="仿宋_GB2312" w:cs="方正仿宋_GB2312"/>
          <w:color w:val="auto"/>
          <w:sz w:val="28"/>
          <w:szCs w:val="28"/>
        </w:rPr>
        <w:t>。</w:t>
      </w:r>
      <w:r>
        <w:rPr>
          <w:rStyle w:val="9"/>
          <w:rFonts w:hint="eastAsia" w:ascii="仿宋_GB2312" w:hAnsi="方正仿宋_GB2312" w:eastAsia="仿宋_GB2312" w:cs="方正仿宋_GB2312"/>
          <w:color w:val="auto"/>
          <w:sz w:val="28"/>
          <w:szCs w:val="28"/>
        </w:rPr>
        <w:fldChar w:fldCharType="end"/>
      </w:r>
    </w:p>
    <w:p w14:paraId="49D9ACF5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九、活动要求</w:t>
      </w:r>
    </w:p>
    <w:p w14:paraId="6F637714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1.参赛成员若自行组队，团队成员不得多于六人，每位参赛选手都需要参与到作品配音中。</w:t>
      </w:r>
    </w:p>
    <w:p w14:paraId="1EDEB45E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2.参赛视频可以是影视片段、拼接视频或可自行拍摄，片长为4～5分钟。配音内容须紧扣活动主题“声绎安全，音护平安”，可以是网络安全、食品安全、校园安全、出行安全、消防安全、心理安全等方面。</w:t>
      </w:r>
    </w:p>
    <w:p w14:paraId="065A3C10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3.初赛作品以</w:t>
      </w:r>
      <w:r>
        <w:rPr>
          <w:rFonts w:hint="eastAsia" w:ascii="仿宋_GB2312" w:hAnsi="方正仿宋_GB2312" w:eastAsia="仿宋_GB2312" w:cs="方正仿宋_GB2312"/>
          <w:sz w:val="28"/>
        </w:rPr>
        <w:t>腾讯会议录屏的形式进行提交，会议过程采用腾讯会议共享屏幕，参赛人员需全部打开摄像头。录制作品既有所配视频片段又有配音者的现场表现情况。</w:t>
      </w:r>
    </w:p>
    <w:p w14:paraId="0D71D8E5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</w:rPr>
      </w:pPr>
      <w:r>
        <w:rPr>
          <w:rFonts w:hint="eastAsia" w:ascii="仿宋_GB2312" w:hAnsi="方正仿宋_GB2312" w:eastAsia="仿宋_GB2312" w:cs="方正仿宋_GB2312"/>
          <w:sz w:val="28"/>
        </w:rPr>
        <w:t>4.无特殊原因，不得中途放弃参加比赛。</w:t>
      </w:r>
    </w:p>
    <w:p w14:paraId="65A8D8CE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十、奖项设置</w:t>
      </w:r>
    </w:p>
    <w:p w14:paraId="65A312C4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一、二、三等奖的数量分别为初赛参赛作品总数的10%、15%、25%，参与奖占50%。</w:t>
      </w:r>
    </w:p>
    <w:p w14:paraId="02868A2C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一等奖：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体美技能竞赛类综测3分、5学时</w:t>
      </w:r>
    </w:p>
    <w:p w14:paraId="1BE79109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二等奖：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体美技能竞赛类综测2分、5学时</w:t>
      </w:r>
    </w:p>
    <w:p w14:paraId="7B09884B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三等奖：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体美技能竞赛类综测1分、5学时</w:t>
      </w:r>
    </w:p>
    <w:p w14:paraId="4857D667">
      <w:pPr>
        <w:spacing w:line="360" w:lineRule="auto"/>
        <w:ind w:firstLine="560" w:firstLineChars="200"/>
        <w:rPr>
          <w:rFonts w:hint="default" w:ascii="仿宋_GB2312" w:hAnsi="方正仿宋_GB2312" w:eastAsia="仿宋_GB2312" w:cs="方正仿宋_GB2312"/>
          <w:sz w:val="28"/>
          <w:szCs w:val="28"/>
          <w:lang w:val="en-US" w:eastAsia="zh-CN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参与奖：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5学时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（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注：22级3学时）</w:t>
      </w:r>
    </w:p>
    <w:p w14:paraId="38D42702">
      <w:pPr>
        <w:tabs>
          <w:tab w:val="left" w:pos="521"/>
        </w:tabs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bCs/>
          <w:sz w:val="28"/>
          <w:szCs w:val="28"/>
        </w:rPr>
        <w:t>注：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研究生获奖加分参照《化学化工学院研究生素质发展综合测评实施细则（试行）－最新》执行。</w:t>
      </w:r>
    </w:p>
    <w:p w14:paraId="6AFCB97D">
      <w:pPr>
        <w:tabs>
          <w:tab w:val="left" w:pos="521"/>
        </w:tabs>
        <w:spacing w:line="360" w:lineRule="auto"/>
        <w:ind w:firstLine="560" w:firstLineChars="200"/>
        <w:jc w:val="right"/>
        <w:rPr>
          <w:rFonts w:hint="eastAsia" w:ascii="仿宋_GB2312" w:hAnsi="方正仿宋_GB2312" w:eastAsia="仿宋_GB2312" w:cs="方正仿宋_GB2312"/>
          <w:sz w:val="28"/>
          <w:szCs w:val="28"/>
        </w:rPr>
      </w:pPr>
    </w:p>
    <w:p w14:paraId="7619598B">
      <w:pPr>
        <w:tabs>
          <w:tab w:val="left" w:pos="521"/>
        </w:tabs>
        <w:spacing w:line="360" w:lineRule="auto"/>
        <w:ind w:firstLine="560" w:firstLineChars="200"/>
        <w:jc w:val="right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化学化工学院学生会文化艺术部</w:t>
      </w:r>
    </w:p>
    <w:p w14:paraId="37D04137">
      <w:pPr>
        <w:wordWrap w:val="0"/>
        <w:spacing w:line="360" w:lineRule="auto"/>
        <w:ind w:firstLine="560" w:firstLineChars="200"/>
        <w:jc w:val="right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2025年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10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 xml:space="preserve">月   </w:t>
      </w:r>
      <w:bookmarkStart w:id="1" w:name="_GoBack"/>
      <w:bookmarkEnd w:id="1"/>
      <w:r>
        <w:rPr>
          <w:rFonts w:hint="eastAsia" w:ascii="仿宋_GB2312" w:hAnsi="方正仿宋_GB2312" w:eastAsia="仿宋_GB2312" w:cs="方正仿宋_GB2312"/>
          <w:sz w:val="28"/>
          <w:szCs w:val="28"/>
        </w:rPr>
        <w:t xml:space="preserve">      </w:t>
      </w:r>
    </w:p>
    <w:p w14:paraId="766FF0BF">
      <w:pPr>
        <w:widowControl/>
        <w:jc w:val="left"/>
        <w:rPr>
          <w:rFonts w:hint="eastAsia" w:ascii="仿宋_GB2312" w:hAnsi="方正仿宋_GB2312" w:eastAsia="仿宋_GB2312" w:cs="方正仿宋_GB2312"/>
          <w:sz w:val="28"/>
          <w:szCs w:val="28"/>
        </w:rPr>
      </w:pPr>
    </w:p>
    <w:p w14:paraId="4941125A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6BB56355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3577A9A8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6F255908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3E4D2FA7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1EDC2184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44526C52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42A78C08">
      <w:pPr>
        <w:widowControl/>
        <w:jc w:val="left"/>
        <w:rPr>
          <w:rFonts w:hint="eastAsia" w:ascii="仿宋" w:hAnsi="仿宋" w:eastAsia="仿宋"/>
          <w:sz w:val="28"/>
          <w:szCs w:val="28"/>
        </w:rPr>
      </w:pPr>
    </w:p>
    <w:p w14:paraId="339B8217">
      <w:pPr>
        <w:widowControl/>
        <w:jc w:val="left"/>
        <w:rPr>
          <w:rFonts w:hint="eastAsia" w:ascii="仿宋" w:hAnsi="仿宋" w:eastAsia="仿宋"/>
          <w:sz w:val="28"/>
          <w:szCs w:val="28"/>
        </w:rPr>
        <w:sectPr>
          <w:pgSz w:w="11906" w:h="16838"/>
          <w:pgMar w:top="1361" w:right="1077" w:bottom="1361" w:left="1077" w:header="851" w:footer="992" w:gutter="0"/>
          <w:cols w:space="425" w:num="1"/>
          <w:docGrid w:type="lines" w:linePitch="312" w:charSpace="0"/>
        </w:sectPr>
      </w:pPr>
    </w:p>
    <w:p w14:paraId="35719F32">
      <w:pPr>
        <w:widowControl/>
        <w:jc w:val="lef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附件1：</w:t>
      </w:r>
    </w:p>
    <w:p w14:paraId="473FF679">
      <w:pPr>
        <w:widowControl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“声绎安全，音护平安”声临其境比赛成员信息表</w:t>
      </w:r>
    </w:p>
    <w:p w14:paraId="49BBF29D">
      <w:pPr>
        <w:widowControl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29775980">
      <w:pPr>
        <w:widowControl/>
        <w:ind w:firstLine="1120" w:firstLineChars="4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作品名称：</w:t>
      </w:r>
      <w:r>
        <w:rPr>
          <w:rFonts w:ascii="仿宋" w:hAnsi="仿宋" w:eastAsia="仿宋"/>
          <w:sz w:val="28"/>
          <w:szCs w:val="28"/>
        </w:rPr>
        <w:t>_________________</w:t>
      </w:r>
    </w:p>
    <w:tbl>
      <w:tblPr>
        <w:tblStyle w:val="7"/>
        <w:tblW w:w="0" w:type="auto"/>
        <w:tblInd w:w="1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297"/>
        <w:gridCol w:w="3969"/>
        <w:gridCol w:w="2835"/>
      </w:tblGrid>
      <w:tr w14:paraId="37B47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60671D09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序号</w:t>
            </w:r>
          </w:p>
        </w:tc>
        <w:tc>
          <w:tcPr>
            <w:tcW w:w="2297" w:type="dxa"/>
          </w:tcPr>
          <w:p w14:paraId="0FA28244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年级</w:t>
            </w:r>
          </w:p>
        </w:tc>
        <w:tc>
          <w:tcPr>
            <w:tcW w:w="3969" w:type="dxa"/>
          </w:tcPr>
          <w:p w14:paraId="39E17C4F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学号</w:t>
            </w:r>
          </w:p>
        </w:tc>
        <w:tc>
          <w:tcPr>
            <w:tcW w:w="2835" w:type="dxa"/>
          </w:tcPr>
          <w:p w14:paraId="4F56C34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姓名</w:t>
            </w:r>
          </w:p>
        </w:tc>
      </w:tr>
      <w:tr w14:paraId="62FD2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4CB84BB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2297" w:type="dxa"/>
          </w:tcPr>
          <w:p w14:paraId="1E18297B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6CB38A5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ED8AA86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03EF8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4A97776F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2297" w:type="dxa"/>
          </w:tcPr>
          <w:p w14:paraId="4BF0B1B0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4A278BD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4B5FFA7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D84A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6835D12E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2297" w:type="dxa"/>
          </w:tcPr>
          <w:p w14:paraId="2EC3FC1C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D25D743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C8F02C5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CB49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2F9A1A2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14:paraId="4FF307B8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5D28757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6DFFC1F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0B46C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5AA3DC07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5</w:t>
            </w:r>
          </w:p>
        </w:tc>
        <w:tc>
          <w:tcPr>
            <w:tcW w:w="2297" w:type="dxa"/>
          </w:tcPr>
          <w:p w14:paraId="5E8F440C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01DB188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1FED38A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E7B4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72A87251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6</w:t>
            </w:r>
          </w:p>
        </w:tc>
        <w:tc>
          <w:tcPr>
            <w:tcW w:w="2297" w:type="dxa"/>
          </w:tcPr>
          <w:p w14:paraId="6901EC3F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1D58475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90517F6">
            <w:pPr>
              <w:widowControl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</w:p>
        </w:tc>
      </w:tr>
    </w:tbl>
    <w:p w14:paraId="039B30EC">
      <w:pPr>
        <w:widowControl/>
        <w:ind w:firstLine="1120" w:firstLineChars="4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注：表格行数可根据团队人员数自行删减，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号为队长。若为个人参赛，只填写第一行即可。</w:t>
      </w:r>
    </w:p>
    <w:p w14:paraId="337AC1C7">
      <w:pPr>
        <w:jc w:val="left"/>
        <w:rPr>
          <w:rFonts w:hint="eastAsia" w:ascii="仿宋" w:hAnsi="仿宋" w:eastAsia="仿宋"/>
          <w:sz w:val="28"/>
          <w:szCs w:val="28"/>
        </w:rPr>
      </w:pPr>
    </w:p>
    <w:p w14:paraId="7009D097">
      <w:pPr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附件2：</w:t>
      </w:r>
    </w:p>
    <w:p w14:paraId="0DE26396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“声绎安全，音护平安”声临其境比赛打分表</w:t>
      </w:r>
    </w:p>
    <w:p w14:paraId="08F55B04">
      <w:pPr>
        <w:spacing w:line="360" w:lineRule="auto"/>
        <w:rPr>
          <w:rFonts w:hint="eastAsia" w:ascii="楷体" w:hAnsi="楷体" w:eastAsia="楷体"/>
          <w:sz w:val="32"/>
          <w:szCs w:val="32"/>
        </w:rPr>
      </w:pPr>
    </w:p>
    <w:tbl>
      <w:tblPr>
        <w:tblStyle w:val="7"/>
        <w:tblW w:w="48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963"/>
        <w:gridCol w:w="2191"/>
        <w:gridCol w:w="2051"/>
        <w:gridCol w:w="2204"/>
        <w:gridCol w:w="2051"/>
        <w:gridCol w:w="2048"/>
      </w:tblGrid>
      <w:tr w14:paraId="3007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2" w:hRule="atLeast"/>
          <w:jc w:val="center"/>
        </w:trPr>
        <w:tc>
          <w:tcPr>
            <w:tcW w:w="438" w:type="pct"/>
            <w:vAlign w:val="center"/>
          </w:tcPr>
          <w:p w14:paraId="3852E3FF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716" w:type="pct"/>
            <w:vAlign w:val="center"/>
          </w:tcPr>
          <w:p w14:paraId="337E0CD0">
            <w:pPr>
              <w:spacing w:line="560" w:lineRule="exact"/>
              <w:rPr>
                <w:rFonts w:hint="eastAsia" w:ascii="仿宋" w:hAnsi="仿宋" w:eastAsia="仿宋"/>
                <w:kern w:val="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配音内容：紧扣主题.充实生动.积极向上（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20</w:t>
            </w: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分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）</w:t>
            </w:r>
          </w:p>
        </w:tc>
        <w:tc>
          <w:tcPr>
            <w:tcW w:w="799" w:type="pct"/>
            <w:vAlign w:val="center"/>
          </w:tcPr>
          <w:p w14:paraId="69591075">
            <w:pPr>
              <w:spacing w:line="560" w:lineRule="exact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语言表达：语言规范.口齿清楚.音画同步.语调自然（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20分）</w:t>
            </w:r>
          </w:p>
        </w:tc>
        <w:tc>
          <w:tcPr>
            <w:tcW w:w="748" w:type="pct"/>
            <w:vAlign w:val="center"/>
          </w:tcPr>
          <w:p w14:paraId="550C6A16">
            <w:pPr>
              <w:spacing w:line="560" w:lineRule="exact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配音技巧：表达生动.体态语言和表达技巧运用贴切（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20分）</w:t>
            </w:r>
          </w:p>
        </w:tc>
        <w:tc>
          <w:tcPr>
            <w:tcW w:w="804" w:type="pct"/>
            <w:vAlign w:val="center"/>
          </w:tcPr>
          <w:p w14:paraId="606E1756">
            <w:pPr>
              <w:spacing w:line="560" w:lineRule="exact"/>
              <w:jc w:val="left"/>
              <w:rPr>
                <w:rFonts w:hint="eastAsia" w:ascii="仿宋" w:hAnsi="仿宋" w:eastAsia="仿宋"/>
                <w:kern w:val="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团队配合：团队配合默契，时间分配合理</w:t>
            </w:r>
          </w:p>
          <w:p w14:paraId="392E8435">
            <w:pPr>
              <w:spacing w:line="560" w:lineRule="exact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（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20分）</w:t>
            </w:r>
          </w:p>
        </w:tc>
        <w:tc>
          <w:tcPr>
            <w:tcW w:w="748" w:type="pct"/>
          </w:tcPr>
          <w:p w14:paraId="1093CF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333333"/>
                <w:kern w:val="0"/>
                <w:sz w:val="30"/>
                <w:szCs w:val="30"/>
                <w:shd w:val="clear" w:color="auto" w:fill="FFFFFF"/>
              </w:rPr>
            </w:pPr>
          </w:p>
          <w:p w14:paraId="336633C3">
            <w:pPr>
              <w:spacing w:line="560" w:lineRule="exact"/>
              <w:jc w:val="left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剧情表现：对剧情.剧中人物性格特点和心理特征把握恰当（</w:t>
            </w:r>
            <w:r>
              <w:rPr>
                <w:rFonts w:ascii="仿宋" w:hAnsi="仿宋" w:eastAsia="仿宋"/>
                <w:kern w:val="0"/>
                <w:sz w:val="28"/>
                <w:szCs w:val="20"/>
              </w:rPr>
              <w:t>20分）</w:t>
            </w:r>
          </w:p>
        </w:tc>
        <w:tc>
          <w:tcPr>
            <w:tcW w:w="747" w:type="pct"/>
            <w:vAlign w:val="center"/>
          </w:tcPr>
          <w:p w14:paraId="66EF4AC1">
            <w:pPr>
              <w:spacing w:line="560" w:lineRule="exact"/>
              <w:ind w:firstLine="560" w:firstLineChars="200"/>
              <w:jc w:val="left"/>
              <w:rPr>
                <w:rFonts w:hint="eastAsia" w:ascii="仿宋" w:hAnsi="仿宋" w:eastAsia="仿宋"/>
                <w:kern w:val="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总分</w:t>
            </w:r>
          </w:p>
          <w:p w14:paraId="37053D5B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</w:tr>
      <w:tr w14:paraId="0DE58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438" w:type="pct"/>
            <w:vAlign w:val="center"/>
          </w:tcPr>
          <w:p w14:paraId="7B114CFC">
            <w:pPr>
              <w:spacing w:line="560" w:lineRule="exact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0"/>
              </w:rPr>
              <w:t>得分</w:t>
            </w:r>
          </w:p>
        </w:tc>
        <w:tc>
          <w:tcPr>
            <w:tcW w:w="716" w:type="pct"/>
            <w:vAlign w:val="center"/>
          </w:tcPr>
          <w:p w14:paraId="013A96E3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  <w:tc>
          <w:tcPr>
            <w:tcW w:w="799" w:type="pct"/>
            <w:vAlign w:val="center"/>
          </w:tcPr>
          <w:p w14:paraId="16D1FDA8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  <w:tc>
          <w:tcPr>
            <w:tcW w:w="748" w:type="pct"/>
            <w:vAlign w:val="center"/>
          </w:tcPr>
          <w:p w14:paraId="182313C2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  <w:tc>
          <w:tcPr>
            <w:tcW w:w="804" w:type="pct"/>
            <w:vAlign w:val="center"/>
          </w:tcPr>
          <w:p w14:paraId="3B4B8D5C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  <w:tc>
          <w:tcPr>
            <w:tcW w:w="748" w:type="pct"/>
          </w:tcPr>
          <w:p w14:paraId="163FF091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  <w:tc>
          <w:tcPr>
            <w:tcW w:w="747" w:type="pct"/>
            <w:vAlign w:val="center"/>
          </w:tcPr>
          <w:p w14:paraId="77D8893C">
            <w:pPr>
              <w:spacing w:line="360" w:lineRule="auto"/>
              <w:jc w:val="center"/>
              <w:rPr>
                <w:rFonts w:hint="eastAsia" w:ascii="仿宋" w:hAnsi="仿宋" w:eastAsia="仿宋"/>
                <w:kern w:val="0"/>
                <w:sz w:val="30"/>
                <w:szCs w:val="30"/>
              </w:rPr>
            </w:pPr>
          </w:p>
        </w:tc>
      </w:tr>
    </w:tbl>
    <w:p w14:paraId="060926A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FC80DF-62BB-4B1B-BFC6-5382F5A81FE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1720286-5683-4EBD-9DF3-13322235A5BC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09BCEAA-5B79-45EB-82EF-ACE00A4951B1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4" w:fontKey="{CF3A39ED-C2A2-4282-8F7E-4415C0DDB96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22221F5-B608-49FC-84A7-C1E52830F52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343D9CB7-CE04-482D-89B1-E70B4294969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DAzZWFmOTc1ZGMzZDViZTQ0ODE5NTYwYTA1MTQifQ=="/>
  </w:docVars>
  <w:rsids>
    <w:rsidRoot w:val="003F5D45"/>
    <w:rsid w:val="00076189"/>
    <w:rsid w:val="00123210"/>
    <w:rsid w:val="002A3B81"/>
    <w:rsid w:val="003B1E9A"/>
    <w:rsid w:val="003E5F01"/>
    <w:rsid w:val="003F5D45"/>
    <w:rsid w:val="00405BA6"/>
    <w:rsid w:val="00723E0B"/>
    <w:rsid w:val="0092671C"/>
    <w:rsid w:val="009D377F"/>
    <w:rsid w:val="00AC5CB1"/>
    <w:rsid w:val="00CF1075"/>
    <w:rsid w:val="00D346E4"/>
    <w:rsid w:val="00D76F70"/>
    <w:rsid w:val="00D8018E"/>
    <w:rsid w:val="00DE20FD"/>
    <w:rsid w:val="00DF4C15"/>
    <w:rsid w:val="00EC19B5"/>
    <w:rsid w:val="01C761D7"/>
    <w:rsid w:val="01E70628"/>
    <w:rsid w:val="08482985"/>
    <w:rsid w:val="08B12434"/>
    <w:rsid w:val="09FB55B8"/>
    <w:rsid w:val="0A410AF1"/>
    <w:rsid w:val="0D1C7D1F"/>
    <w:rsid w:val="0E855450"/>
    <w:rsid w:val="252E63EA"/>
    <w:rsid w:val="29FA24B2"/>
    <w:rsid w:val="2F9C553A"/>
    <w:rsid w:val="300D4E4E"/>
    <w:rsid w:val="3091782D"/>
    <w:rsid w:val="31511503"/>
    <w:rsid w:val="33D26ADA"/>
    <w:rsid w:val="349D49F2"/>
    <w:rsid w:val="37CD7439"/>
    <w:rsid w:val="392C40AC"/>
    <w:rsid w:val="3E506F79"/>
    <w:rsid w:val="419C63C0"/>
    <w:rsid w:val="42AC04F6"/>
    <w:rsid w:val="45103DBB"/>
    <w:rsid w:val="486E15EC"/>
    <w:rsid w:val="4FE17A31"/>
    <w:rsid w:val="53360E33"/>
    <w:rsid w:val="53B33FCE"/>
    <w:rsid w:val="543842E0"/>
    <w:rsid w:val="55855303"/>
    <w:rsid w:val="567D5FDA"/>
    <w:rsid w:val="58D72319"/>
    <w:rsid w:val="5B5E287E"/>
    <w:rsid w:val="5B814788"/>
    <w:rsid w:val="5E077B61"/>
    <w:rsid w:val="62EA7C96"/>
    <w:rsid w:val="631306B6"/>
    <w:rsid w:val="649C61C5"/>
    <w:rsid w:val="65E2598A"/>
    <w:rsid w:val="66666A8A"/>
    <w:rsid w:val="691E364C"/>
    <w:rsid w:val="6A9D781F"/>
    <w:rsid w:val="6B4750DC"/>
    <w:rsid w:val="6C9C1458"/>
    <w:rsid w:val="6D2667A8"/>
    <w:rsid w:val="6FDB4045"/>
    <w:rsid w:val="70F30CFC"/>
    <w:rsid w:val="715B46CD"/>
    <w:rsid w:val="7373053D"/>
    <w:rsid w:val="745B7503"/>
    <w:rsid w:val="77D53A70"/>
    <w:rsid w:val="78A7540C"/>
    <w:rsid w:val="7DE2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3"/>
    <w:qFormat/>
    <w:uiPriority w:val="9"/>
    <w:pPr>
      <w:jc w:val="left"/>
      <w:outlineLvl w:val="0"/>
    </w:pPr>
    <w:rPr>
      <w:b/>
      <w:sz w:val="36"/>
    </w:rPr>
  </w:style>
  <w:style w:type="paragraph" w:styleId="3">
    <w:name w:val="heading 2"/>
    <w:basedOn w:val="1"/>
    <w:link w:val="14"/>
    <w:qFormat/>
    <w:uiPriority w:val="9"/>
    <w:pPr>
      <w:jc w:val="left"/>
      <w:outlineLvl w:val="1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2">
    <w:name w:val="NOTE_Normal"/>
    <w:basedOn w:val="1"/>
    <w:qFormat/>
    <w:uiPriority w:val="0"/>
    <w:pPr>
      <w:spacing w:after="160" w:line="259" w:lineRule="auto"/>
    </w:pPr>
    <w:rPr>
      <w:rFonts w:cs="Arial"/>
      <w:szCs w:val="24"/>
    </w:rPr>
  </w:style>
  <w:style w:type="character" w:customStyle="1" w:styleId="13">
    <w:name w:val="标题 1 字符"/>
    <w:basedOn w:val="8"/>
    <w:link w:val="2"/>
    <w:qFormat/>
    <w:uiPriority w:val="9"/>
    <w:rPr>
      <w:b/>
      <w:sz w:val="36"/>
    </w:rPr>
  </w:style>
  <w:style w:type="character" w:customStyle="1" w:styleId="14">
    <w:name w:val="标题 2 字符"/>
    <w:basedOn w:val="8"/>
    <w:link w:val="3"/>
    <w:qFormat/>
    <w:uiPriority w:val="9"/>
    <w:rPr>
      <w:b/>
      <w:sz w:val="32"/>
    </w:rPr>
  </w:style>
  <w:style w:type="paragraph" w:customStyle="1" w:styleId="15">
    <w:name w:val="样式1"/>
    <w:basedOn w:val="1"/>
    <w:next w:val="1"/>
    <w:qFormat/>
    <w:uiPriority w:val="0"/>
    <w:pPr>
      <w:spacing w:before="500" w:after="80"/>
      <w:outlineLvl w:val="1"/>
    </w:pPr>
    <w:rPr>
      <w:rFonts w:hint="eastAsia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1710</Words>
  <Characters>1818</Characters>
  <Lines>92</Lines>
  <Paragraphs>70</Paragraphs>
  <TotalTime>10</TotalTime>
  <ScaleCrop>false</ScaleCrop>
  <LinksUpToDate>false</LinksUpToDate>
  <CharactersWithSpaces>1829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2025-10-05T07:17:00Z</dcterms:created>
  <dc:creator>86150</dc:creator>
  <cp:lastModifiedBy>享、自由</cp:lastModifiedBy>
  <dcterms:modified xsi:type="dcterms:W3CDTF">2025-10-10T06:54:17Z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800D417F695340039769099A0D761073_13</vt:lpwstr>
  </property>
  <property fmtid="{D5CDD505-2E9C-101B-9397-08002B2CF9AE}" pid="4" name="KSOTemplateDocerSaveRecord">
    <vt:lpwstr>eyJoZGlkIjoiOWNmOWI0MDUxNTA4NTYzMDNmZGY2OGVkM2YyYTdkMmYiLCJ1c2VySWQiOiIxMDEwNDk2MzU4In0=</vt:lpwstr>
  </property>
</Properties>
</file>