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001A40">
      <w:pPr>
        <w:pStyle w:val="2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156" w:beforeLines="50" w:beforeAutospacing="0" w:afterAutospacing="0" w:line="54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color w:val="3C3C3C"/>
          <w:sz w:val="40"/>
          <w:szCs w:val="40"/>
        </w:rPr>
      </w:pPr>
      <w:r>
        <w:rPr>
          <w:rFonts w:hint="eastAsia" w:ascii="仿宋_GB2312" w:hAnsi="仿宋_GB2312" w:eastAsia="仿宋_GB2312" w:cs="仿宋_GB2312"/>
          <w:b/>
          <w:bCs w:val="0"/>
          <w:color w:val="3C3C3C"/>
          <w:sz w:val="40"/>
          <w:szCs w:val="40"/>
        </w:rPr>
        <w:t>第</w:t>
      </w:r>
      <w:r>
        <w:rPr>
          <w:rFonts w:hint="eastAsia" w:ascii="仿宋_GB2312" w:hAnsi="仿宋_GB2312" w:eastAsia="仿宋_GB2312" w:cs="仿宋_GB2312"/>
          <w:b/>
          <w:bCs w:val="0"/>
          <w:color w:val="3C3C3C"/>
          <w:sz w:val="40"/>
          <w:szCs w:val="40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bCs w:val="0"/>
          <w:color w:val="3C3C3C"/>
          <w:sz w:val="40"/>
          <w:szCs w:val="40"/>
        </w:rPr>
        <w:t>届全国大学生职业规划大赛</w:t>
      </w:r>
    </w:p>
    <w:p w14:paraId="7267F1C8">
      <w:pPr>
        <w:pStyle w:val="2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156" w:afterLines="50" w:afterAutospacing="0" w:line="54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color w:val="3C3C3C"/>
          <w:sz w:val="40"/>
          <w:szCs w:val="40"/>
        </w:rPr>
      </w:pPr>
      <w:r>
        <w:rPr>
          <w:rFonts w:hint="eastAsia" w:ascii="仿宋_GB2312" w:hAnsi="仿宋_GB2312" w:eastAsia="仿宋_GB2312" w:cs="仿宋_GB2312"/>
          <w:b/>
          <w:bCs w:val="0"/>
          <w:color w:val="3C3C3C"/>
          <w:sz w:val="40"/>
          <w:szCs w:val="40"/>
        </w:rPr>
        <w:t>河南师范大学校赛方案</w:t>
      </w:r>
    </w:p>
    <w:p w14:paraId="5EC623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为深入贯彻落实党中央、国务院关于高校毕业生就业工作决策部署，落实《中共中央办公厅  国务院办公厅关于加快构建普 通高等学校毕业生高质量就业服务体系的意见》精神，强化高校生涯教育与就业指导，引导大学生树立正确成才观、择业观，提升职业规划意识与就业核心能力，促进高校毕业生高质量充分就业。根据《教育部关于举办第四届全国大学生职业规划大赛的通知》（教学函〔2026〕2 号）要求，结合我校实际，决定举办第四届全国大学生职业规划大赛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河南师范大学校赛（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以下简称“大赛”），现将大赛方案制定如下：</w:t>
      </w:r>
    </w:p>
    <w:p w14:paraId="0ACF31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600" w:leftChars="0" w:firstLine="2" w:firstLineChars="0"/>
        <w:textAlignment w:val="auto"/>
        <w:rPr>
          <w:rFonts w:hint="eastAsia" w:ascii="黑体" w:hAnsi="黑体" w:eastAsia="黑体" w:cs="黑体"/>
          <w:b/>
          <w:sz w:val="30"/>
          <w:szCs w:val="30"/>
        </w:rPr>
      </w:pPr>
      <w:r>
        <w:rPr>
          <w:rFonts w:hint="eastAsia" w:ascii="黑体" w:hAnsi="黑体" w:eastAsia="黑体" w:cs="黑体"/>
          <w:b/>
          <w:sz w:val="30"/>
          <w:szCs w:val="30"/>
        </w:rPr>
        <w:t>一、大赛主题</w:t>
      </w:r>
    </w:p>
    <w:p w14:paraId="6B206AE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20" w:firstLineChars="200"/>
        <w:jc w:val="left"/>
        <w:textAlignment w:val="auto"/>
      </w:pP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筑梦青春志在四方，规划启航职引未来。</w:t>
      </w:r>
    </w:p>
    <w:p w14:paraId="33F3EA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2" w:firstLineChars="200"/>
        <w:textAlignment w:val="auto"/>
        <w:rPr>
          <w:rFonts w:hint="eastAsia" w:ascii="黑体" w:hAnsi="黑体" w:eastAsia="黑体" w:cs="黑体"/>
          <w:b/>
          <w:sz w:val="30"/>
          <w:szCs w:val="30"/>
        </w:rPr>
      </w:pPr>
      <w:r>
        <w:rPr>
          <w:rFonts w:hint="eastAsia" w:ascii="黑体" w:hAnsi="黑体" w:eastAsia="黑体" w:cs="黑体"/>
          <w:b/>
          <w:sz w:val="30"/>
          <w:szCs w:val="30"/>
          <w:lang w:val="en-US" w:eastAsia="zh-CN"/>
        </w:rPr>
        <w:t xml:space="preserve">二、大赛目标 </w:t>
      </w:r>
    </w:p>
    <w:p w14:paraId="02C7CB2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通过举办大赛，更好实现以赛促学，引导大学生树立正确的成长成才观和择业就业观，科学合理规划学业与职业发展，提升就业竞争力；以赛促教，促进强化生涯教育，做实做细就业指导服务；以赛促就，广泛发动行业企业，推动人才供需有效对接，全力促进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学校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毕业生高质量充分就业，努力将大赛打造成强化生涯教育的大课堂、促进人才供需对接的大平台、服务毕业生就业的大市场。</w:t>
      </w:r>
    </w:p>
    <w:p w14:paraId="77CD51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2" w:firstLineChars="200"/>
        <w:textAlignment w:val="auto"/>
        <w:rPr>
          <w:rFonts w:hint="eastAsia" w:ascii="黑体" w:hAnsi="黑体" w:eastAsia="黑体" w:cs="黑体"/>
          <w:b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sz w:val="30"/>
          <w:szCs w:val="30"/>
          <w:lang w:val="en-US" w:eastAsia="zh-CN"/>
        </w:rPr>
        <w:t>三、组织机构</w:t>
      </w:r>
    </w:p>
    <w:p w14:paraId="2D9F012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主办单位：招生就业处</w:t>
      </w:r>
    </w:p>
    <w:p w14:paraId="4DEB865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承办单位：地理与旅游学院</w:t>
      </w:r>
    </w:p>
    <w:p w14:paraId="1BC60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2" w:firstLineChars="200"/>
        <w:textAlignment w:val="auto"/>
        <w:rPr>
          <w:rFonts w:hint="eastAsia" w:ascii="黑体" w:hAnsi="黑体" w:eastAsia="黑体" w:cs="黑体"/>
          <w:b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sz w:val="30"/>
          <w:szCs w:val="30"/>
          <w:lang w:val="en-US" w:eastAsia="zh-CN"/>
        </w:rPr>
        <w:t xml:space="preserve">四、大赛内容 </w:t>
      </w:r>
    </w:p>
    <w:p w14:paraId="17C8E8A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2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（一）主体赛事。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包括面向学生的成长赛道、就业赛道。其中，成长赛道设高教组，本次大赛特别针对大一学生设萌芽组；就业赛道设高教本科生组、高教研究生组。</w:t>
      </w:r>
    </w:p>
    <w:p w14:paraId="509E939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1.成长赛道。主要面向本、专科非毕业年级学生，考察其树立生涯发展理念并合理设置职业目标、围绕实现目标持续行动并不断调整的成长过程，通过学习实践提升综合素质和专业能力，体现正确的择业就业观念。参赛学生可获得实习机会。其中，萌芽组仅面向大一新生，实行组内评选。（详见附件3） </w:t>
      </w:r>
    </w:p>
    <w:p w14:paraId="68D17D7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 xml:space="preserve">2.就业赛道。面向本科高年级计划求职学生（不含已通过推免获得录取资格的学生）和研究生，考察其求职实战能力，个人综合素质、专业能力与目标职业的契合度，个人发展路径与就业市场需求的适应度。参赛学生可获得岗位录用意向。（详见附件4） </w:t>
      </w:r>
    </w:p>
    <w:p w14:paraId="24C1C1D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2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（二）同期配套活动。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>各院（部）要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围绕主体赛事，结合各院（部）实际，系统开展生涯教育、校企供需对接、就业育人、课程教学研讨交流等配套活动。重点组织优秀选手宣讲、生涯咨询与就业能力集训、访企拓岗、企业心选团推荐、专场招聘和“天降offer/天降实习offer”等活动，积极开展生涯教育和职场实践，强化“以赛促教、以赛促聘”联动效应。</w:t>
      </w:r>
    </w:p>
    <w:p w14:paraId="0241F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2" w:firstLineChars="200"/>
        <w:textAlignment w:val="auto"/>
        <w:rPr>
          <w:rFonts w:hint="eastAsia" w:ascii="黑体" w:hAnsi="黑体" w:eastAsia="黑体" w:cs="黑体"/>
          <w:b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sz w:val="30"/>
          <w:szCs w:val="30"/>
          <w:lang w:val="en-US" w:eastAsia="zh-CN"/>
        </w:rPr>
        <w:t>五、大赛流程</w:t>
      </w:r>
    </w:p>
    <w:p w14:paraId="01741F5D">
      <w:pPr>
        <w:pStyle w:val="6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02" w:firstLineChars="200"/>
        <w:jc w:val="both"/>
        <w:textAlignment w:val="auto"/>
        <w:rPr>
          <w:rStyle w:val="9"/>
          <w:rFonts w:hint="eastAsia" w:ascii="仿宋_GB2312" w:hAnsi="仿宋_GB2312" w:eastAsia="仿宋_GB2312" w:cs="仿宋_GB2312"/>
          <w:color w:val="000000"/>
          <w:sz w:val="30"/>
          <w:szCs w:val="30"/>
        </w:rPr>
      </w:pPr>
      <w:r>
        <w:rPr>
          <w:rStyle w:val="9"/>
          <w:rFonts w:hint="eastAsia" w:ascii="仿宋_GB2312" w:hAnsi="仿宋_GB2312" w:eastAsia="仿宋_GB2312" w:cs="仿宋_GB2312"/>
          <w:color w:val="000000"/>
          <w:sz w:val="30"/>
          <w:szCs w:val="30"/>
        </w:rPr>
        <w:t>（一）参赛报名</w:t>
      </w:r>
    </w:p>
    <w:p w14:paraId="7077AB5D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sz w:val="30"/>
          <w:szCs w:val="30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各院（部）要高度重视、广泛宣传，要求全体本科生、全日制研究生通过全国大学生职业规划大赛平台（以下简称大赛平台，网址：zgs.chsi.com.cn）进行报名，并完成成长赛道生</w:t>
      </w:r>
      <w:r>
        <w:rPr>
          <w:rFonts w:hint="eastAsia" w:ascii="仿宋_GB2312" w:hAnsi="仿宋_GB2312" w:eastAsia="仿宋_GB2312" w:cs="仿宋_GB2312"/>
          <w:sz w:val="30"/>
          <w:szCs w:val="30"/>
        </w:rPr>
        <w:t>涯闯关功能、就业赛道职业适配度测试功能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报名截止时间为2026年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11月28日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。</w:t>
      </w:r>
    </w:p>
    <w:p w14:paraId="260BD39E">
      <w:pPr>
        <w:pStyle w:val="5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（二）院赛</w:t>
      </w:r>
    </w:p>
    <w:p w14:paraId="719721AC">
      <w:pPr>
        <w:pStyle w:val="6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院赛由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各院（部）</w:t>
      </w:r>
      <w:r>
        <w:rPr>
          <w:rFonts w:hint="eastAsia" w:ascii="仿宋_GB2312" w:hAnsi="仿宋_GB2312" w:eastAsia="仿宋_GB2312" w:cs="仿宋_GB2312"/>
          <w:sz w:val="30"/>
          <w:szCs w:val="30"/>
        </w:rPr>
        <w:t>负责组织，遴选出参加校赛的选手。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各院（部）</w:t>
      </w:r>
      <w:r>
        <w:rPr>
          <w:rFonts w:hint="eastAsia" w:ascii="仿宋_GB2312" w:hAnsi="仿宋_GB2312" w:eastAsia="仿宋_GB2312" w:cs="仿宋_GB2312"/>
          <w:sz w:val="30"/>
          <w:szCs w:val="30"/>
        </w:rPr>
        <w:t>参照大赛成长、就业赛道方案，自主确定参赛名额、分组设置、比赛环节、评审方式和奖项设置等。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各院（部）</w:t>
      </w:r>
      <w:r>
        <w:rPr>
          <w:rFonts w:hint="eastAsia" w:ascii="仿宋_GB2312" w:hAnsi="仿宋_GB2312" w:eastAsia="仿宋_GB2312" w:cs="仿宋_GB2312"/>
          <w:sz w:val="30"/>
          <w:szCs w:val="30"/>
        </w:rPr>
        <w:t>完成院赛选拔后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</w:rPr>
        <w:t>按照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校初赛</w:t>
      </w:r>
      <w:r>
        <w:rPr>
          <w:rFonts w:hint="eastAsia" w:ascii="仿宋_GB2312" w:hAnsi="仿宋_GB2312" w:eastAsia="仿宋_GB2312" w:cs="仿宋_GB2312"/>
          <w:sz w:val="30"/>
          <w:szCs w:val="30"/>
        </w:rPr>
        <w:t>分配名额择优推荐选手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参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加网络评审和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校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初赛</w:t>
      </w:r>
      <w:r>
        <w:rPr>
          <w:rFonts w:hint="eastAsia" w:ascii="仿宋_GB2312" w:hAnsi="仿宋_GB2312" w:eastAsia="仿宋_GB2312" w:cs="仿宋_GB2312"/>
          <w:sz w:val="30"/>
          <w:szCs w:val="30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各单位负责人须于202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eastAsia="zh"/>
        </w:rPr>
        <w:t>1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eastAsia="zh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eastAsia="zh"/>
        </w:rPr>
        <w:t>日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前将推荐选手材料纸质版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需加盖学院公章）以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各院（部）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为单位，统一交至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val="en-US" w:eastAsia="zh-CN"/>
        </w:rPr>
        <w:t>地理与旅游学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eastAsia="zh"/>
        </w:rPr>
        <w:t>院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val="en-US" w:eastAsia="zh-CN"/>
        </w:rPr>
        <w:t>126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</w:rPr>
        <w:t>团委办公室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电子版发送至邮箱：</w:t>
      </w:r>
      <w:r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hsd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dlylyxyxsh</w:t>
      </w:r>
      <w:r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@163.com</w:t>
      </w:r>
      <w:r>
        <w:rPr>
          <w:rFonts w:hint="eastAsia" w:ascii="仿宋_GB2312" w:hAnsi="仿宋_GB2312" w:eastAsia="仿宋_GB2312" w:cs="仿宋_GB2312"/>
          <w:sz w:val="30"/>
          <w:szCs w:val="30"/>
        </w:rPr>
        <w:t>。上交内容主要包括：《学院参赛统计表》（见附件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</w:rPr>
        <w:t>）；成长赛道《报名登记表》（见附件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0"/>
          <w:szCs w:val="30"/>
        </w:rPr>
        <w:t>）、生涯发展报告、生涯发展展示（PPT格式，不超过50MB）；就业赛道《报名登记表》（见附件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0"/>
          <w:szCs w:val="30"/>
        </w:rPr>
        <w:t>）、求职简历（PDF格式）、求职综合展示（PPT格式，不超过50MB）、辅助证明材料，包括实践、实习、获奖等证明材料（PDF格式，整合为单个文件，不超过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0"/>
          <w:szCs w:val="30"/>
        </w:rPr>
        <w:t>0MB）。</w:t>
      </w:r>
    </w:p>
    <w:p w14:paraId="4EDBAD2A">
      <w:pPr>
        <w:pStyle w:val="5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02" w:firstLineChars="200"/>
        <w:textAlignment w:val="auto"/>
        <w:rPr>
          <w:rStyle w:val="9"/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shd w:val="clear" w:color="FFFFFF" w:fill="D9D9D9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  <w:t>各院（部）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成长赛道推荐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名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"/>
        </w:rPr>
        <w:t>本科生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选手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含1名萌芽组选手）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"/>
        </w:rPr>
        <w:t>，就业赛道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各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"/>
        </w:rPr>
        <w:t>推荐2名本科生选手和2名研究生选手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参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highlight w:val="none"/>
        </w:rPr>
        <w:t>加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highlight w:val="none"/>
          <w:lang w:val="en-US" w:eastAsia="zh-CN"/>
        </w:rPr>
        <w:t>网络评审和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highlight w:val="none"/>
        </w:rPr>
        <w:t>校级初赛。</w:t>
      </w:r>
    </w:p>
    <w:p w14:paraId="0E5E7AFE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0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0"/>
          <w:szCs w:val="30"/>
          <w:lang w:val="en-US" w:eastAsia="zh-CN" w:bidi="ar-SA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highlight w:val="none"/>
          <w:lang w:val="en-US" w:eastAsia="zh-CN"/>
        </w:rPr>
        <w:t>网络评审</w:t>
      </w:r>
    </w:p>
    <w:p w14:paraId="6F507B56">
      <w:pPr>
        <w:pStyle w:val="6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00" w:firstLineChars="200"/>
        <w:jc w:val="both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11月22日前，学校将根据各院（部）推荐的参赛选手提交的参赛材料，邀请相关专家、用人单位等组成评审团对学生参赛作品进行线上材料评审，择优评选出成长赛道、就业赛道选手参加校级初赛。</w:t>
      </w:r>
    </w:p>
    <w:p w14:paraId="08BAC1A0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02" w:firstLineChars="200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30"/>
          <w:szCs w:val="30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四）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校级初赛</w:t>
      </w:r>
    </w:p>
    <w:p w14:paraId="5F4EC954">
      <w:pPr>
        <w:pStyle w:val="6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11月28日（暂定），具体时间及地点以通知为准。校级初赛采取现场路演形式，分成长赛道、就业赛道进行。参赛选手需到场抽签并依次登台展示。学校将邀请高校老师、行业专家及用人单位代表组成评审小组，根据选手综合表现现场打分，择优评选出晋级校级决赛的选手。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各院（部）</w:t>
      </w:r>
      <w:r>
        <w:rPr>
          <w:rFonts w:hint="eastAsia" w:ascii="仿宋_GB2312" w:hAnsi="仿宋_GB2312" w:eastAsia="仿宋_GB2312" w:cs="仿宋_GB2312"/>
          <w:sz w:val="30"/>
          <w:szCs w:val="30"/>
        </w:rPr>
        <w:t>可组织不同年级学生到场观摩学习。</w:t>
      </w:r>
    </w:p>
    <w:p w14:paraId="7FF66CC9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0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五）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校级决赛</w:t>
      </w:r>
    </w:p>
    <w:p w14:paraId="14845C12">
      <w:pPr>
        <w:pStyle w:val="6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12月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  <w:r>
        <w:rPr>
          <w:rFonts w:hint="eastAsia" w:ascii="仿宋_GB2312" w:hAnsi="仿宋_GB2312" w:eastAsia="仿宋_GB2312" w:cs="仿宋_GB2312"/>
          <w:sz w:val="30"/>
          <w:szCs w:val="30"/>
        </w:rPr>
        <w:t>（暂定），具体时间以正式通知为准。进入校级决赛的选手进行现场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路演</w:t>
      </w:r>
      <w:r>
        <w:rPr>
          <w:rFonts w:hint="eastAsia" w:ascii="仿宋_GB2312" w:hAnsi="仿宋_GB2312" w:eastAsia="仿宋_GB2312" w:cs="仿宋_GB2312"/>
          <w:sz w:val="30"/>
          <w:szCs w:val="30"/>
        </w:rPr>
        <w:t>，根据河南省大赛组委会的有关要求和分配名额，择优推荐选手代表学校参加河南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省</w:t>
      </w:r>
      <w:r>
        <w:rPr>
          <w:rFonts w:hint="eastAsia" w:ascii="仿宋_GB2312" w:hAnsi="仿宋_GB2312" w:eastAsia="仿宋_GB2312" w:cs="仿宋_GB2312"/>
          <w:sz w:val="30"/>
          <w:szCs w:val="30"/>
        </w:rPr>
        <w:t>省赛。</w:t>
      </w:r>
    </w:p>
    <w:p w14:paraId="7E634ED3">
      <w:pPr>
        <w:pStyle w:val="6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50" w:lineRule="exact"/>
        <w:ind w:firstLine="602" w:firstLineChars="200"/>
        <w:jc w:val="both"/>
        <w:textAlignment w:val="auto"/>
        <w:rPr>
          <w:rStyle w:val="9"/>
          <w:rFonts w:hint="eastAsia" w:ascii="仿宋_GB2312" w:hAnsi="仿宋_GB2312" w:eastAsia="仿宋_GB2312" w:cs="仿宋_GB2312"/>
          <w:color w:val="000000"/>
          <w:sz w:val="30"/>
          <w:szCs w:val="30"/>
        </w:rPr>
      </w:pPr>
      <w:r>
        <w:rPr>
          <w:rStyle w:val="9"/>
          <w:rFonts w:hint="eastAsia" w:ascii="仿宋_GB2312" w:hAnsi="仿宋_GB2312" w:eastAsia="仿宋_GB2312" w:cs="仿宋_GB2312"/>
          <w:color w:val="000000"/>
          <w:sz w:val="30"/>
          <w:szCs w:val="30"/>
        </w:rPr>
        <w:t>1.校级决赛安排</w:t>
      </w:r>
    </w:p>
    <w:p w14:paraId="3493CC0E">
      <w:pPr>
        <w:pStyle w:val="6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50" w:lineRule="exact"/>
        <w:ind w:firstLine="60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0"/>
          <w:szCs w:val="30"/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0"/>
          <w:szCs w:val="30"/>
        </w:rPr>
        <w:t>）成长赛道</w:t>
      </w:r>
    </w:p>
    <w:p w14:paraId="5359D442">
      <w:pPr>
        <w:pStyle w:val="6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5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设主题陈述、评委提问和天降实习offer（实习意向）环节。</w:t>
      </w:r>
    </w:p>
    <w:p w14:paraId="2E03F9EC">
      <w:pPr>
        <w:pStyle w:val="6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5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主题陈述（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"/>
        </w:rPr>
        <w:t>7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分钟）：选手结合生涯发展报告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"/>
        </w:rPr>
        <w:t>作陈述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。</w:t>
      </w:r>
    </w:p>
    <w:p w14:paraId="4598B6A0">
      <w:pPr>
        <w:pStyle w:val="6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5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评委提问（5分钟）：评委结合选手陈述和现场表现提问。</w:t>
      </w:r>
    </w:p>
    <w:p w14:paraId="1FC22A1F">
      <w:pPr>
        <w:pStyle w:val="6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5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天降实习offer（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"/>
        </w:rPr>
        <w:t>2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分钟）：用人单位根据选手表现，决定是否给出实习意向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并对选手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作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点评。</w:t>
      </w:r>
    </w:p>
    <w:p w14:paraId="48C0DFC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50" w:lineRule="exact"/>
        <w:ind w:firstLine="602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0"/>
          <w:szCs w:val="30"/>
          <w:lang w:val="en-US" w:eastAsia="zh-CN"/>
        </w:rPr>
        <w:t>2）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0"/>
          <w:szCs w:val="30"/>
        </w:rPr>
        <w:t>就业赛道（分为本科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0"/>
          <w:szCs w:val="30"/>
          <w:lang w:val="en-US" w:eastAsia="zh-CN"/>
        </w:rPr>
        <w:t>生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0"/>
          <w:szCs w:val="30"/>
        </w:rPr>
        <w:t>组和研究生组）</w:t>
      </w:r>
    </w:p>
    <w:p w14:paraId="66573885">
      <w:pPr>
        <w:pStyle w:val="6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5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设主题陈述、综合面试、天降offer（录用意向）环节。</w:t>
      </w:r>
    </w:p>
    <w:p w14:paraId="360CC72F">
      <w:pPr>
        <w:pStyle w:val="6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5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主题陈述（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"/>
        </w:rPr>
        <w:t>6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分钟）：选手结合求职综合展示PPT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陈述个人求职意向和职业准备情况。</w:t>
      </w:r>
    </w:p>
    <w:p w14:paraId="64D4F02F">
      <w:pPr>
        <w:pStyle w:val="6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5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</w:rPr>
      </w:pPr>
      <w:bookmarkStart w:id="0" w:name="_GoBack"/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val="en-US" w:eastAsia="zh-CN"/>
        </w:rPr>
        <w:t>评委提问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eastAsia="zh"/>
        </w:rPr>
        <w:t>6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</w:rPr>
        <w:t>分钟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</w:rPr>
        <w:t>：评委结合选手陈述和现场表现提问。</w:t>
      </w:r>
    </w:p>
    <w:bookmarkEnd w:id="0"/>
    <w:p w14:paraId="301052CC">
      <w:pPr>
        <w:pStyle w:val="6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5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天降offer（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"/>
        </w:rPr>
        <w:t>2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分钟）：用人单位根据选手表现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决定是否给出录用意向，并对选手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作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点评。</w:t>
      </w:r>
    </w:p>
    <w:p w14:paraId="4138B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02" w:firstLineChars="200"/>
        <w:textAlignment w:val="auto"/>
        <w:rPr>
          <w:rFonts w:hint="eastAsia" w:ascii="黑体" w:hAnsi="黑体" w:eastAsia="黑体" w:cs="黑体"/>
          <w:b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sz w:val="30"/>
          <w:szCs w:val="30"/>
          <w:lang w:val="en-US" w:eastAsia="zh-CN"/>
        </w:rPr>
        <w:t>六、奖项设置</w:t>
      </w:r>
    </w:p>
    <w:p w14:paraId="1D0D24D8">
      <w:pPr>
        <w:pStyle w:val="6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5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（一）成长赛道。金奖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个</w:t>
      </w:r>
      <w:r>
        <w:rPr>
          <w:rFonts w:hint="eastAsia" w:ascii="仿宋" w:hAnsi="仿宋" w:eastAsia="仿宋" w:cs="仿宋"/>
          <w:color w:val="000000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其中萌芽组1个）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、银奖约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7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个</w:t>
      </w:r>
      <w:r>
        <w:rPr>
          <w:rFonts w:hint="eastAsia" w:ascii="仿宋" w:hAnsi="仿宋" w:eastAsia="仿宋" w:cs="仿宋"/>
          <w:color w:val="000000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其中萌芽组1个）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、铜奖约1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8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个</w:t>
      </w:r>
      <w:r>
        <w:rPr>
          <w:rFonts w:hint="eastAsia" w:ascii="仿宋" w:hAnsi="仿宋" w:eastAsia="仿宋" w:cs="仿宋"/>
          <w:color w:val="000000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其中萌芽组3个）</w:t>
      </w:r>
      <w:r>
        <w:rPr>
          <w:rFonts w:hint="eastAsia" w:ascii="仿宋" w:hAnsi="仿宋" w:eastAsia="仿宋" w:cs="仿宋"/>
          <w:color w:val="000000"/>
          <w:sz w:val="30"/>
          <w:szCs w:val="30"/>
          <w:lang w:eastAsia="zh-CN"/>
        </w:rPr>
        <w:t>；</w:t>
      </w:r>
    </w:p>
    <w:p w14:paraId="6D443A4D">
      <w:pPr>
        <w:pStyle w:val="6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5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  <w:shd w:val="clear" w:color="auto" w:fill="FFFFFF"/>
        </w:rPr>
        <w:t>（二）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就业赛道。金奖6个、银奖约12个、铜奖约18个。</w:t>
      </w:r>
    </w:p>
    <w:p w14:paraId="31E1AB01">
      <w:pPr>
        <w:pStyle w:val="6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5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  <w:shd w:val="clear" w:color="auto" w:fill="FFFFFF"/>
        </w:rPr>
        <w:t>（三）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优秀指导教师奖。约1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个，获得成长、就业赛道金奖选手的第一指导教师为优秀指导教师。</w:t>
      </w:r>
    </w:p>
    <w:p w14:paraId="3A0FCBCE">
      <w:pPr>
        <w:pStyle w:val="6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5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3F464C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0"/>
          <w:szCs w:val="30"/>
        </w:rPr>
        <w:t>（四）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优秀组织奖。约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8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个，比赛结束后</w:t>
      </w:r>
      <w:r>
        <w:rPr>
          <w:rFonts w:hint="eastAsia" w:ascii="仿宋" w:hAnsi="仿宋" w:eastAsia="仿宋" w:cs="仿宋"/>
          <w:color w:val="000000"/>
          <w:sz w:val="30"/>
          <w:szCs w:val="30"/>
          <w:lang w:eastAsia="zh-CN"/>
        </w:rPr>
        <w:t>各院（部）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需提交</w:t>
      </w:r>
      <w:r>
        <w:rPr>
          <w:rFonts w:hint="eastAsia" w:ascii="仿宋" w:hAnsi="仿宋" w:eastAsia="仿宋" w:cs="仿宋"/>
          <w:sz w:val="30"/>
          <w:szCs w:val="30"/>
        </w:rPr>
        <w:t>工作总结（包括活动照片、视频，报名人数、宣传效果、开展相关就业指导活动、访企拓岗及专场招聘活动等材料）将作为本次校级优秀组织单位评选的重要指标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z w:val="30"/>
          <w:szCs w:val="30"/>
        </w:rPr>
        <w:t>纳入就业创业工作先进单位评选考核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61BB36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02" w:firstLineChars="200"/>
        <w:textAlignment w:val="auto"/>
        <w:rPr>
          <w:rFonts w:hint="eastAsia" w:ascii="黑体" w:hAnsi="黑体" w:eastAsia="黑体" w:cs="黑体"/>
          <w:b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sz w:val="30"/>
          <w:szCs w:val="30"/>
          <w:lang w:val="en-US" w:eastAsia="zh-CN"/>
        </w:rPr>
        <w:t>七、参赛要求</w:t>
      </w:r>
    </w:p>
    <w:p w14:paraId="6E294CE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right="0" w:firstLine="648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  <w:lang w:bidi="ar"/>
        </w:rPr>
      </w:pPr>
      <w:r>
        <w:rPr>
          <w:rFonts w:hint="eastAsia" w:ascii="仿宋_GB2312" w:hAnsi="仿宋_GB2312" w:eastAsia="仿宋_GB2312" w:cs="仿宋_GB2312"/>
          <w:spacing w:val="12"/>
          <w:sz w:val="30"/>
          <w:szCs w:val="30"/>
        </w:rPr>
        <w:t>（一）大赛成长、就业赛道参赛选手须为普通高等学校全日制在校学生。每位参赛者限选择一个符合要求的赛道报名。曾在</w:t>
      </w:r>
      <w:r>
        <w:rPr>
          <w:rFonts w:hint="eastAsia" w:ascii="仿宋_GB2312" w:hAnsi="仿宋_GB2312" w:eastAsia="仿宋_GB2312" w:cs="仿宋_GB2312"/>
          <w:spacing w:val="12"/>
          <w:sz w:val="30"/>
          <w:szCs w:val="30"/>
          <w:lang w:val="en-US" w:eastAsia="zh-CN"/>
        </w:rPr>
        <w:t>全省决</w:t>
      </w:r>
      <w:r>
        <w:rPr>
          <w:rFonts w:hint="eastAsia" w:ascii="仿宋_GB2312" w:hAnsi="仿宋_GB2312" w:eastAsia="仿宋_GB2312" w:cs="仿宋_GB2312"/>
          <w:spacing w:val="-7"/>
          <w:sz w:val="30"/>
          <w:szCs w:val="30"/>
        </w:rPr>
        <w:t>赛成长或就业赛道中获得金奖、银奖的选手，不可再报名同一赛道。</w:t>
      </w:r>
    </w:p>
    <w:p w14:paraId="68994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bidi="ar"/>
        </w:rPr>
        <w:t>（二）参赛选手应按要求在大赛平台准确填写报名信息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 w:bidi="ar"/>
        </w:rPr>
        <w:t>，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bidi="ar"/>
        </w:rPr>
        <w:t>提交材料应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 w:bidi="ar"/>
        </w:rPr>
        <w:t>确保真实、原创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bidi="ar"/>
        </w:rPr>
        <w:t>，不得含有违法违规内容，否则将被取消参赛资格及所获奖项等，并承担相应法律责任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 w:bidi="ar"/>
        </w:rPr>
        <w:t>，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 w:bidi="ar"/>
        </w:rPr>
        <w:t>涉密内容应进行脱密处理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bidi="ar"/>
        </w:rPr>
        <w:t>。</w:t>
      </w:r>
    </w:p>
    <w:p w14:paraId="6AB45D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bidi="ar"/>
        </w:rPr>
        <w:t>（三）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 w:bidi="ar"/>
        </w:rPr>
        <w:t>各院（部）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bidi="ar"/>
        </w:rPr>
        <w:t>要认真做好参赛选手资格审查和参赛材料审查工作，确保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 w:bidi="ar"/>
        </w:rPr>
        <w:t>各项材料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bidi="ar"/>
        </w:rPr>
        <w:t>符合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 w:bidi="ar"/>
        </w:rPr>
        <w:t>赛事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bidi="ar"/>
        </w:rPr>
        <w:t>要求。</w:t>
      </w:r>
    </w:p>
    <w:p w14:paraId="1DB4C7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02" w:firstLineChars="200"/>
        <w:textAlignment w:val="auto"/>
        <w:rPr>
          <w:rFonts w:hint="eastAsia" w:ascii="黑体" w:hAnsi="黑体" w:eastAsia="黑体" w:cs="黑体"/>
          <w:b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sz w:val="30"/>
          <w:szCs w:val="30"/>
          <w:lang w:val="en-US" w:eastAsia="zh-CN"/>
        </w:rPr>
        <w:t>八、工作要求</w:t>
      </w:r>
    </w:p>
    <w:p w14:paraId="133C311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right="0" w:firstLine="650" w:firstLineChars="200"/>
        <w:jc w:val="both"/>
        <w:textAlignment w:val="auto"/>
        <w:rPr>
          <w:rFonts w:hint="eastAsia" w:ascii="仿宋_GB2312" w:hAnsi="仿宋_GB2312" w:eastAsia="仿宋_GB2312" w:cs="仿宋_GB2312"/>
          <w:spacing w:val="12"/>
          <w:sz w:val="30"/>
          <w:szCs w:val="30"/>
        </w:rPr>
      </w:pPr>
      <w:r>
        <w:rPr>
          <w:rFonts w:hint="default" w:ascii="仿宋_GB2312" w:hAnsi="仿宋_GB2312" w:eastAsia="仿宋_GB2312" w:cs="仿宋_GB2312"/>
          <w:b/>
          <w:bCs/>
          <w:spacing w:val="12"/>
          <w:sz w:val="30"/>
          <w:szCs w:val="30"/>
        </w:rPr>
        <w:t>（一）充分发动。</w:t>
      </w:r>
      <w:r>
        <w:rPr>
          <w:rFonts w:hint="eastAsia" w:ascii="仿宋_GB2312" w:hAnsi="仿宋_GB2312" w:eastAsia="仿宋_GB2312" w:cs="仿宋_GB2312"/>
          <w:spacing w:val="12"/>
          <w:sz w:val="30"/>
          <w:szCs w:val="30"/>
          <w:lang w:eastAsia="zh-CN"/>
        </w:rPr>
        <w:t>各院（部）</w:t>
      </w:r>
      <w:r>
        <w:rPr>
          <w:rFonts w:hint="default" w:ascii="仿宋_GB2312" w:hAnsi="仿宋_GB2312" w:eastAsia="仿宋_GB2312" w:cs="仿宋_GB2312"/>
          <w:spacing w:val="12"/>
          <w:sz w:val="30"/>
          <w:szCs w:val="30"/>
        </w:rPr>
        <w:t>要切实做好大赛的宣传动员工作，积极引导更多大学生了解并参与大赛，将大赛组织与各类生涯教育、就业指导、实习实践及校园招聘等活动统筹推进，形成协同联动的工作格局。鼓励参赛学生立足所学专业、发挥能力优势、结合兴趣特长以及就业市场实际，科学合理设定职业目标，树立正确的择业观与就业观，体现个人理想同国家需要和经济社会发展相结合的价值追求。</w:t>
      </w:r>
    </w:p>
    <w:p w14:paraId="2B57623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right="0" w:firstLine="650" w:firstLineChars="200"/>
        <w:jc w:val="both"/>
        <w:textAlignment w:val="auto"/>
        <w:rPr>
          <w:rFonts w:hint="default" w:ascii="仿宋_GB2312" w:hAnsi="仿宋_GB2312" w:eastAsia="仿宋_GB2312" w:cs="仿宋_GB2312"/>
          <w:spacing w:val="12"/>
          <w:sz w:val="30"/>
          <w:szCs w:val="30"/>
        </w:rPr>
      </w:pPr>
      <w:r>
        <w:rPr>
          <w:rFonts w:hint="default" w:ascii="仿宋_GB2312" w:hAnsi="仿宋_GB2312" w:eastAsia="仿宋_GB2312" w:cs="仿宋_GB2312"/>
          <w:b/>
          <w:bCs/>
          <w:spacing w:val="12"/>
          <w:sz w:val="30"/>
          <w:szCs w:val="30"/>
        </w:rPr>
        <w:t>（二）精心部署。</w:t>
      </w:r>
      <w:r>
        <w:rPr>
          <w:rFonts w:hint="eastAsia" w:ascii="仿宋_GB2312" w:hAnsi="仿宋_GB2312" w:eastAsia="仿宋_GB2312" w:cs="仿宋_GB2312"/>
          <w:spacing w:val="12"/>
          <w:sz w:val="30"/>
          <w:szCs w:val="30"/>
          <w:lang w:eastAsia="zh-CN"/>
        </w:rPr>
        <w:t>各院（部）</w:t>
      </w:r>
      <w:r>
        <w:rPr>
          <w:rFonts w:hint="default" w:ascii="仿宋_GB2312" w:hAnsi="仿宋_GB2312" w:eastAsia="仿宋_GB2312" w:cs="仿宋_GB2312"/>
          <w:spacing w:val="12"/>
          <w:sz w:val="30"/>
          <w:szCs w:val="30"/>
        </w:rPr>
        <w:t>要高度重视、周密安排，持续加大在学生生涯教育、就业服务及各类招聘活动等方面的投入，为大赛及相关同期活动提供必要的场地与经费保障。始终坚持公益、公平、开放、节俭、廉洁、安全的办赛原则，确保大赛平稳有序开展、取得扎实成效。</w:t>
      </w:r>
    </w:p>
    <w:p w14:paraId="444ED63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right="0" w:firstLine="650" w:firstLineChars="200"/>
        <w:jc w:val="both"/>
        <w:textAlignment w:val="auto"/>
        <w:rPr>
          <w:rFonts w:hint="default" w:ascii="仿宋_GB2312" w:hAnsi="仿宋_GB2312" w:eastAsia="仿宋_GB2312" w:cs="仿宋_GB2312"/>
          <w:spacing w:val="12"/>
          <w:sz w:val="30"/>
          <w:szCs w:val="30"/>
        </w:rPr>
      </w:pPr>
      <w:r>
        <w:rPr>
          <w:rFonts w:hint="default" w:ascii="仿宋_GB2312" w:hAnsi="仿宋_GB2312" w:eastAsia="仿宋_GB2312" w:cs="仿宋_GB2312"/>
          <w:b/>
          <w:bCs/>
          <w:spacing w:val="12"/>
          <w:sz w:val="30"/>
          <w:szCs w:val="30"/>
        </w:rPr>
        <w:t>（三）广泛推广。</w:t>
      </w:r>
      <w:r>
        <w:rPr>
          <w:rFonts w:hint="eastAsia" w:ascii="仿宋_GB2312" w:hAnsi="仿宋_GB2312" w:eastAsia="仿宋_GB2312" w:cs="仿宋_GB2312"/>
          <w:spacing w:val="12"/>
          <w:sz w:val="30"/>
          <w:szCs w:val="30"/>
          <w:lang w:eastAsia="zh-CN"/>
        </w:rPr>
        <w:t>各院（部）</w:t>
      </w:r>
      <w:r>
        <w:rPr>
          <w:rFonts w:hint="default" w:ascii="仿宋_GB2312" w:hAnsi="仿宋_GB2312" w:eastAsia="仿宋_GB2312" w:cs="仿宋_GB2312"/>
          <w:spacing w:val="12"/>
          <w:sz w:val="30"/>
          <w:szCs w:val="30"/>
        </w:rPr>
        <w:t>应充分利用各级各类网络平台与新媒体渠道，对赛事进行全方位、多角度宣传，积极向校园网专题栏目投稿。稿件内容可涵盖往届获奖选手经验分享、就业指导教师政策解读或备赛指导等相关新闻资讯。不断扩大生涯教育与就业指导工作的覆盖面和影响力，努力营造全社会关心支持大学生就业的良好氛围。</w:t>
      </w:r>
    </w:p>
    <w:p w14:paraId="79FAF53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right="0" w:firstLine="650" w:firstLineChars="200"/>
        <w:jc w:val="both"/>
        <w:textAlignment w:val="auto"/>
        <w:rPr>
          <w:rFonts w:hint="default" w:ascii="仿宋_GB2312" w:hAnsi="仿宋_GB2312" w:eastAsia="仿宋_GB2312" w:cs="仿宋_GB2312"/>
          <w:spacing w:val="12"/>
          <w:sz w:val="30"/>
          <w:szCs w:val="30"/>
        </w:rPr>
      </w:pPr>
      <w:r>
        <w:rPr>
          <w:rFonts w:hint="default" w:ascii="仿宋_GB2312" w:hAnsi="仿宋_GB2312" w:eastAsia="仿宋_GB2312" w:cs="仿宋_GB2312"/>
          <w:b/>
          <w:bCs/>
          <w:spacing w:val="12"/>
          <w:sz w:val="30"/>
          <w:szCs w:val="30"/>
        </w:rPr>
        <w:t>（四）总结经验。</w:t>
      </w:r>
      <w:r>
        <w:rPr>
          <w:rFonts w:hint="eastAsia" w:ascii="仿宋_GB2312" w:hAnsi="仿宋_GB2312" w:eastAsia="仿宋_GB2312" w:cs="仿宋_GB2312"/>
          <w:spacing w:val="12"/>
          <w:sz w:val="30"/>
          <w:szCs w:val="30"/>
          <w:lang w:eastAsia="zh-CN"/>
        </w:rPr>
        <w:t>各院（部）</w:t>
      </w:r>
      <w:r>
        <w:rPr>
          <w:rFonts w:hint="default" w:ascii="仿宋_GB2312" w:hAnsi="仿宋_GB2312" w:eastAsia="仿宋_GB2312" w:cs="仿宋_GB2312"/>
          <w:spacing w:val="12"/>
          <w:sz w:val="30"/>
          <w:szCs w:val="30"/>
        </w:rPr>
        <w:t>要认真梳理办赛经验，推动院赛办出水平、办出特色，并充分运用大赛成果，发挥其示范引领和育人功能。加强在赛事中涌现出的朋辈典型人物和先进事迹的宣传，推广可复制、可借鉴的有效做法。院赛结束后，按要求及时报送总结材料。学校将综合各院提交的总结材料、平台参赛数据、院赛组织成效、校企对接实效、就业指导活动开展情况以及校园网专题栏目投稿</w:t>
      </w:r>
      <w:r>
        <w:rPr>
          <w:rFonts w:hint="eastAsia" w:ascii="仿宋_GB2312" w:hAnsi="仿宋_GB2312" w:eastAsia="仿宋_GB2312" w:cs="仿宋_GB2312"/>
          <w:spacing w:val="12"/>
          <w:sz w:val="30"/>
          <w:szCs w:val="30"/>
          <w:lang w:val="en-US" w:eastAsia="zh-CN"/>
        </w:rPr>
        <w:t>情况和</w:t>
      </w:r>
      <w:r>
        <w:rPr>
          <w:rFonts w:hint="default" w:ascii="仿宋_GB2312" w:hAnsi="仿宋_GB2312" w:eastAsia="仿宋_GB2312" w:cs="仿宋_GB2312"/>
          <w:spacing w:val="12"/>
          <w:sz w:val="30"/>
          <w:szCs w:val="30"/>
        </w:rPr>
        <w:t>校赛获奖数量等多项指标进行评审，择优评定优秀组织奖。</w:t>
      </w:r>
    </w:p>
    <w:p w14:paraId="0E5DE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02" w:firstLineChars="200"/>
        <w:textAlignment w:val="auto"/>
        <w:rPr>
          <w:rFonts w:hint="eastAsia" w:ascii="黑体" w:hAnsi="黑体" w:eastAsia="黑体" w:cs="黑体"/>
          <w:b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sz w:val="30"/>
          <w:szCs w:val="30"/>
          <w:lang w:val="en-US" w:eastAsia="zh-CN"/>
        </w:rPr>
        <w:t>九、其他要求</w:t>
      </w:r>
    </w:p>
    <w:p w14:paraId="67BC918D">
      <w:pPr>
        <w:pStyle w:val="6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5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1.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各院（部）</w:t>
      </w:r>
      <w:r>
        <w:rPr>
          <w:rFonts w:hint="eastAsia" w:ascii="仿宋_GB2312" w:hAnsi="仿宋_GB2312" w:eastAsia="仿宋_GB2312" w:cs="仿宋_GB2312"/>
          <w:sz w:val="30"/>
          <w:szCs w:val="30"/>
        </w:rPr>
        <w:t>须指定一名专职教师担任带队老师，并于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11月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  <w:r>
        <w:rPr>
          <w:rFonts w:hint="eastAsia" w:ascii="仿宋_GB2312" w:hAnsi="仿宋_GB2312" w:eastAsia="仿宋_GB2312" w:cs="仿宋_GB2312"/>
          <w:sz w:val="30"/>
          <w:szCs w:val="30"/>
        </w:rPr>
        <w:t>前通过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0"/>
          <w:szCs w:val="30"/>
        </w:rPr>
        <w:t>附件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0"/>
          <w:szCs w:val="30"/>
        </w:rPr>
        <w:t>中二维码加入微信工作群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</w:rPr>
        <w:t>最新消息将在群内进行通知。</w:t>
      </w:r>
    </w:p>
    <w:p w14:paraId="32373D4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5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2.参赛选手须及时关注比赛信息。</w:t>
      </w:r>
    </w:p>
    <w:p w14:paraId="5FC42BF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5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3.参赛选手须严格按照大赛各环节的时间要求提交材料，按时参赛，否则将取消参赛资格。</w:t>
      </w:r>
    </w:p>
    <w:p w14:paraId="0FFAB2F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5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4.各参赛选手提交的参赛作品概不退稿，请自留底稿。</w:t>
      </w:r>
    </w:p>
    <w:p w14:paraId="0442600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5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以上未尽事宜，另行通知。</w:t>
      </w:r>
    </w:p>
    <w:p w14:paraId="0A9788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02" w:firstLineChars="200"/>
        <w:textAlignment w:val="auto"/>
        <w:rPr>
          <w:rFonts w:hint="eastAsia" w:ascii="黑体" w:hAnsi="黑体" w:eastAsia="黑体" w:cs="黑体"/>
          <w:b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sz w:val="30"/>
          <w:szCs w:val="30"/>
          <w:lang w:val="en-US" w:eastAsia="zh-CN"/>
        </w:rPr>
        <w:t>十、联系方式</w:t>
      </w:r>
    </w:p>
    <w:p w14:paraId="70973B5D">
      <w:pPr>
        <w:pStyle w:val="6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50" w:lineRule="exact"/>
        <w:ind w:firstLine="600" w:firstLineChars="200"/>
        <w:jc w:val="both"/>
        <w:textAlignment w:val="auto"/>
        <w:rPr>
          <w:rFonts w:hint="default" w:ascii="仿宋_GB2312" w:hAnsi="仿宋_GB2312" w:eastAsia="仿宋_GB2312" w:cs="仿宋_GB2312"/>
          <w:color w:val="FF000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联系人：招生就业处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/>
        </w:rPr>
        <w:t>赵巧利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</w:rPr>
        <w:t xml:space="preserve"> </w:t>
      </w:r>
      <w:r>
        <w:rPr>
          <w:rFonts w:hint="eastAsia" w:ascii="仿宋_GB2312" w:hAnsi="仿宋_GB2312" w:eastAsia="仿宋_GB2312" w:cs="仿宋_GB2312"/>
          <w:color w:val="FF0000"/>
          <w:sz w:val="30"/>
          <w:szCs w:val="30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0373-332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9282</w:t>
      </w:r>
    </w:p>
    <w:p w14:paraId="76DB3659">
      <w:pPr>
        <w:pStyle w:val="6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50" w:lineRule="exact"/>
        <w:ind w:firstLine="600" w:firstLineChars="200"/>
        <w:jc w:val="both"/>
        <w:textAlignment w:val="auto"/>
        <w:rPr>
          <w:rFonts w:hint="default" w:ascii="仿宋_GB2312" w:hAnsi="仿宋_GB2312" w:eastAsia="仿宋_GB2312" w:cs="仿宋_GB2312"/>
          <w:color w:val="000000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 xml:space="preserve">        地理与旅游学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/>
        </w:rPr>
        <w:t xml:space="preserve">院  张志明     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</w:rPr>
        <w:t>0373-332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/>
        </w:rPr>
        <w:t>8650</w:t>
      </w:r>
    </w:p>
    <w:p w14:paraId="0372C65B">
      <w:pPr>
        <w:pStyle w:val="6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5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</w:rPr>
      </w:pPr>
    </w:p>
    <w:p w14:paraId="3B83CB4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50" w:lineRule="exact"/>
        <w:jc w:val="right"/>
        <w:textAlignment w:val="auto"/>
        <w:rPr>
          <w:rFonts w:hint="eastAsia" w:ascii="仿宋_GB2312" w:hAnsi="仿宋_GB2312" w:eastAsia="仿宋_GB2312" w:cs="仿宋_GB2312"/>
          <w:b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kern w:val="0"/>
          <w:sz w:val="30"/>
          <w:szCs w:val="30"/>
          <w:highlight w:val="none"/>
          <w:lang w:val="en-US" w:eastAsia="zh-CN"/>
        </w:rPr>
        <w:t>河南师范大学招生就业处</w:t>
      </w:r>
    </w:p>
    <w:p w14:paraId="084DBCA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50" w:lineRule="exact"/>
        <w:jc w:val="right"/>
        <w:textAlignment w:val="auto"/>
        <w:rPr>
          <w:rFonts w:hint="eastAsia" w:ascii="仿宋_GB2312" w:hAnsi="仿宋_GB2312" w:eastAsia="仿宋_GB2312" w:cs="仿宋_GB2312"/>
          <w:b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kern w:val="0"/>
          <w:sz w:val="30"/>
          <w:szCs w:val="30"/>
          <w:highlight w:val="none"/>
        </w:rPr>
        <w:t>河南师范大学</w:t>
      </w:r>
      <w:r>
        <w:rPr>
          <w:rFonts w:hint="eastAsia" w:ascii="仿宋_GB2312" w:hAnsi="仿宋_GB2312" w:eastAsia="仿宋_GB2312" w:cs="仿宋_GB2312"/>
          <w:b/>
          <w:kern w:val="0"/>
          <w:sz w:val="30"/>
          <w:szCs w:val="30"/>
          <w:highlight w:val="none"/>
          <w:lang w:val="en-US" w:eastAsia="zh-CN"/>
        </w:rPr>
        <w:t>地理与旅游学院</w:t>
      </w:r>
    </w:p>
    <w:p w14:paraId="79E95B5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50" w:lineRule="exact"/>
        <w:jc w:val="right"/>
        <w:textAlignment w:val="auto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b/>
          <w:kern w:val="0"/>
          <w:sz w:val="30"/>
          <w:szCs w:val="30"/>
          <w:highlight w:val="none"/>
        </w:rPr>
        <w:t>202</w:t>
      </w:r>
      <w:r>
        <w:rPr>
          <w:rFonts w:hint="eastAsia" w:ascii="仿宋_GB2312" w:hAnsi="仿宋_GB2312" w:eastAsia="仿宋_GB2312" w:cs="仿宋_GB2312"/>
          <w:b/>
          <w:kern w:val="0"/>
          <w:sz w:val="30"/>
          <w:szCs w:val="30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kern w:val="0"/>
          <w:sz w:val="30"/>
          <w:szCs w:val="30"/>
          <w:highlight w:val="none"/>
        </w:rPr>
        <w:t>年11月</w:t>
      </w:r>
      <w:r>
        <w:rPr>
          <w:rFonts w:hint="eastAsia" w:ascii="仿宋_GB2312" w:hAnsi="仿宋_GB2312" w:eastAsia="仿宋_GB2312" w:cs="仿宋_GB2312"/>
          <w:b/>
          <w:kern w:val="0"/>
          <w:sz w:val="30"/>
          <w:szCs w:val="30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kern w:val="0"/>
          <w:sz w:val="30"/>
          <w:szCs w:val="30"/>
          <w:highlight w:val="none"/>
        </w:rPr>
        <w:t>日</w:t>
      </w:r>
    </w:p>
    <w:p w14:paraId="5CA9030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</w:pPr>
    </w:p>
    <w:p w14:paraId="2F79595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315EDA"/>
    <w:rsid w:val="470E1D3D"/>
    <w:rsid w:val="563C1E65"/>
    <w:rsid w:val="665A2E5F"/>
    <w:rsid w:val="76A3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TML Preformatted"/>
    <w:basedOn w:val="1"/>
    <w:unhideWhenUsed/>
    <w:qFormat/>
    <w:uiPriority w:val="99"/>
    <w:rPr>
      <w:rFonts w:ascii="Courier New" w:hAnsi="Courier New" w:cs="Courier New"/>
      <w:sz w:val="20"/>
      <w:szCs w:val="20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566</Words>
  <Characters>569</Characters>
  <Lines>0</Lines>
  <Paragraphs>0</Paragraphs>
  <TotalTime>12</TotalTime>
  <ScaleCrop>false</ScaleCrop>
  <LinksUpToDate>false</LinksUpToDate>
  <CharactersWithSpaces>575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2026-09-18T20:09:00Z</dcterms:created>
  <dc:creator>Administrator</dc:creator>
  <cp:lastModifiedBy>Ellen</cp:lastModifiedBy>
  <dcterms:modified xsi:type="dcterms:W3CDTF">2026-11-05T03:56:16Z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eyJoZGlkIjoiMWQ5ODI3ZTdiMGZiYjQwOGMwNTc1MTFjOTQyODZjYjAiLCJ1c2VySWQiOiI3MDQ3NDk1NTQifQ==</vt:lpwstr>
  </property>
  <property fmtid="{D5CDD505-2E9C-101B-9397-08002B2CF9AE}" pid="4" name="ICV">
    <vt:lpwstr>62C881B402F64CA6A9548CABC40EDBFE_13</vt:lpwstr>
  </property>
</Properties>
</file>