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A3F96">
      <w:pPr>
        <w:spacing w:before="139" w:line="211" w:lineRule="auto"/>
        <w:jc w:val="both"/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spacing w:val="5"/>
          <w:sz w:val="30"/>
          <w:szCs w:val="30"/>
          <w:lang w:val="en-US" w:eastAsia="zh-CN"/>
        </w:rPr>
        <w:t>附件4</w:t>
      </w:r>
    </w:p>
    <w:p w14:paraId="25F28415">
      <w:pPr>
        <w:widowControl/>
        <w:kinsoku w:val="0"/>
        <w:autoSpaceDE w:val="0"/>
        <w:autoSpaceDN w:val="0"/>
        <w:adjustRightInd w:val="0"/>
        <w:snapToGrid w:val="0"/>
        <w:spacing w:before="140" w:line="211" w:lineRule="auto"/>
        <w:ind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  <w:t>第四届全国大学生职业规划大赛</w:t>
      </w:r>
    </w:p>
    <w:p w14:paraId="619252C4">
      <w:pPr>
        <w:widowControl/>
        <w:kinsoku w:val="0"/>
        <w:autoSpaceDE w:val="0"/>
        <w:autoSpaceDN w:val="0"/>
        <w:adjustRightInd w:val="0"/>
        <w:snapToGrid w:val="0"/>
        <w:spacing w:before="140" w:line="211" w:lineRule="auto"/>
        <w:ind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en-US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4"/>
          <w:kern w:val="0"/>
          <w:sz w:val="44"/>
          <w:szCs w:val="44"/>
          <w:lang w:val="en-US" w:eastAsia="zh-CN"/>
        </w:rPr>
        <w:t xml:space="preserve">河南省赛就业赛道实施方案 </w:t>
      </w:r>
    </w:p>
    <w:p w14:paraId="593078E7">
      <w:pPr>
        <w:widowControl/>
        <w:kinsoku w:val="0"/>
        <w:autoSpaceDE w:val="0"/>
        <w:autoSpaceDN w:val="0"/>
        <w:adjustRightInd w:val="0"/>
        <w:snapToGrid w:val="0"/>
        <w:spacing w:before="101" w:line="228" w:lineRule="auto"/>
        <w:ind w:left="653" w:firstLine="0" w:firstLineChars="0"/>
        <w:jc w:val="left"/>
        <w:textAlignment w:val="baseline"/>
        <w:rPr>
          <w:rFonts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  <w:t xml:space="preserve">一、比赛内容 </w:t>
      </w:r>
    </w:p>
    <w:p w14:paraId="644327B4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考察学生求职实战能力，个人综合素质、专业能力与目标职业的契合度，个人发展路径与就业市场需求的适应度。参赛学生可获得岗位录用意向。 </w:t>
      </w:r>
    </w:p>
    <w:p w14:paraId="5362375A">
      <w:pPr>
        <w:widowControl/>
        <w:kinsoku w:val="0"/>
        <w:autoSpaceDE w:val="0"/>
        <w:autoSpaceDN w:val="0"/>
        <w:adjustRightInd w:val="0"/>
        <w:snapToGrid w:val="0"/>
        <w:spacing w:before="101" w:line="228" w:lineRule="auto"/>
        <w:ind w:left="653" w:firstLine="0" w:firstLineChars="0"/>
        <w:jc w:val="left"/>
        <w:textAlignment w:val="baseline"/>
        <w:rPr>
          <w:rFonts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  <w:t xml:space="preserve">二、参赛组别和对象 </w:t>
      </w:r>
    </w:p>
    <w:p w14:paraId="244491D9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就业赛道设高教本科生组、高教研究生组和职教组，参赛对象为普通高等学校全日制本、专科高年级计划求职学生，以及全体研究生。高教本科生组面向普通本科三、四年级（部分专业五年级）学生（不含已通过推免获得录取资格的学生），全体第二学士学位学生；高教研究生组面向全体研究生，以及本硕（博）连读学生、直博生中，已获得本科学历的学生；职教组面向职教本科三、四年级学生和高职（专科）二、三年级学生。 </w:t>
      </w:r>
    </w:p>
    <w:p w14:paraId="05DEA60D">
      <w:pPr>
        <w:widowControl/>
        <w:kinsoku w:val="0"/>
        <w:autoSpaceDE w:val="0"/>
        <w:autoSpaceDN w:val="0"/>
        <w:adjustRightInd w:val="0"/>
        <w:snapToGrid w:val="0"/>
        <w:spacing w:before="101" w:line="228" w:lineRule="auto"/>
        <w:ind w:left="653" w:firstLine="0" w:firstLineChars="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  <w:t xml:space="preserve">三、参赛材料要求 </w:t>
      </w:r>
    </w:p>
    <w:p w14:paraId="37FFD002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选手在大赛平台（网址：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zgs.chsi.com.cn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）提交以下参赛材料： </w:t>
      </w:r>
    </w:p>
    <w:p w14:paraId="5A0D5223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（一）求职简历（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PDF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格式）。 </w:t>
      </w:r>
    </w:p>
    <w:p w14:paraId="2E623ABE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（二）求职综合展示（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PPT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格式，不超过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50MB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）。 </w:t>
      </w:r>
    </w:p>
    <w:p w14:paraId="1BC3C1B2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（三）辅助证明材料，包括实践、实习、获奖等证明材料（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PDF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格式，整合为单个文件，不超过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10MB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）。 </w:t>
      </w:r>
    </w:p>
    <w:p w14:paraId="7021CDFA">
      <w:pPr>
        <w:widowControl/>
        <w:kinsoku w:val="0"/>
        <w:autoSpaceDE w:val="0"/>
        <w:autoSpaceDN w:val="0"/>
        <w:adjustRightInd w:val="0"/>
        <w:snapToGrid w:val="0"/>
        <w:spacing w:before="101" w:line="228" w:lineRule="auto"/>
        <w:ind w:left="653" w:firstLine="0" w:firstLineChars="0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5"/>
          <w:kern w:val="0"/>
          <w:sz w:val="30"/>
          <w:szCs w:val="30"/>
          <w:lang w:val="en-US" w:eastAsia="zh-CN"/>
        </w:rPr>
        <w:t xml:space="preserve">四、比赛环节 </w:t>
      </w:r>
    </w:p>
    <w:p w14:paraId="20B0156E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就业赛道设主题陈述、综合面试、天降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offer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（录用意向）环节。各环节根据实际情况可适当调整。 </w:t>
      </w:r>
    </w:p>
    <w:p w14:paraId="03AAB2CE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（一）主题陈述（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分钟）：选手结合求职综合展示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PPT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，陈述个人求职意向和职业准备情况。 </w:t>
      </w:r>
    </w:p>
    <w:p w14:paraId="6C6AF564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（二）综合面试（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 xml:space="preserve">分钟）：评委提出真实工作场景中可能遇到的问题，选手提出解决方案；评委结合选手陈述自由提问。 </w:t>
      </w:r>
    </w:p>
    <w:p w14:paraId="6CC8E509">
      <w:pPr>
        <w:keepNext w:val="0"/>
        <w:keepLines w:val="0"/>
        <w:widowControl/>
        <w:suppressLineNumbers w:val="0"/>
        <w:ind w:firstLine="648" w:firstLineChars="200"/>
        <w:jc w:val="left"/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（三）天降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offer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12"/>
          <w:kern w:val="0"/>
          <w:sz w:val="30"/>
          <w:szCs w:val="30"/>
          <w:lang w:val="en-US" w:eastAsia="zh-CN" w:bidi="ar-SA"/>
        </w:rPr>
        <w:t>分钟）：用人单位根据选手表现，决定是否给出录用意向，并对选手作点评。</w:t>
      </w:r>
    </w:p>
    <w:p w14:paraId="202DC2FD">
      <w:pPr>
        <w:spacing w:before="101" w:line="228" w:lineRule="auto"/>
        <w:ind w:left="653"/>
        <w:rPr>
          <w:rFonts w:hint="eastAsia" w:ascii="黑体" w:hAnsi="黑体" w:eastAsia="黑体" w:cs="黑体"/>
          <w:spacing w:val="5"/>
          <w:sz w:val="30"/>
          <w:szCs w:val="30"/>
        </w:rPr>
      </w:pPr>
      <w:r>
        <w:rPr>
          <w:rFonts w:hint="eastAsia" w:ascii="黑体" w:hAnsi="黑体" w:eastAsia="黑体" w:cs="黑体"/>
          <w:spacing w:val="5"/>
          <w:sz w:val="30"/>
          <w:szCs w:val="30"/>
        </w:rPr>
        <w:t>五、评审标准</w:t>
      </w:r>
    </w:p>
    <w:p w14:paraId="35100940">
      <w:pPr>
        <w:spacing w:line="70" w:lineRule="exact"/>
      </w:pPr>
    </w:p>
    <w:tbl>
      <w:tblPr>
        <w:tblStyle w:val="7"/>
        <w:tblW w:w="93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6846"/>
        <w:gridCol w:w="882"/>
      </w:tblGrid>
      <w:tr w14:paraId="4327E3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591" w:type="dxa"/>
            <w:vAlign w:val="top"/>
          </w:tcPr>
          <w:p w14:paraId="0CD192A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231" w:lineRule="auto"/>
              <w:ind w:left="56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指标</w:t>
            </w:r>
          </w:p>
        </w:tc>
        <w:tc>
          <w:tcPr>
            <w:tcW w:w="6846" w:type="dxa"/>
            <w:vAlign w:val="top"/>
          </w:tcPr>
          <w:p w14:paraId="502842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229" w:lineRule="auto"/>
              <w:ind w:left="3193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4"/>
                <w:szCs w:val="24"/>
              </w:rPr>
              <w:t>说明</w:t>
            </w:r>
          </w:p>
        </w:tc>
        <w:tc>
          <w:tcPr>
            <w:tcW w:w="882" w:type="dxa"/>
            <w:vAlign w:val="top"/>
          </w:tcPr>
          <w:p w14:paraId="7CD869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3" w:line="230" w:lineRule="auto"/>
              <w:ind w:left="213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4"/>
                <w:szCs w:val="24"/>
              </w:rPr>
              <w:t>分值</w:t>
            </w:r>
          </w:p>
        </w:tc>
      </w:tr>
      <w:tr w14:paraId="6A642E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3EECEA4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224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职业目标</w:t>
            </w:r>
          </w:p>
        </w:tc>
        <w:tc>
          <w:tcPr>
            <w:tcW w:w="6846" w:type="dxa"/>
            <w:vAlign w:val="top"/>
          </w:tcPr>
          <w:p w14:paraId="6334FE19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2" w:line="249" w:lineRule="auto"/>
              <w:ind w:left="115" w:right="103" w:firstLine="504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能够结合就业市场需求和个人所学专业、能力及兴</w:t>
            </w: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趣等特点，合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理设定职业目标</w:t>
            </w:r>
          </w:p>
        </w:tc>
        <w:tc>
          <w:tcPr>
            <w:tcW w:w="882" w:type="dxa"/>
            <w:vMerge w:val="restart"/>
            <w:tcBorders>
              <w:bottom w:val="nil"/>
            </w:tcBorders>
            <w:vAlign w:val="center"/>
          </w:tcPr>
          <w:p w14:paraId="649A7CE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</w:tr>
      <w:tr w14:paraId="3F9FE1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591" w:type="dxa"/>
            <w:vMerge w:val="continue"/>
            <w:tcBorders>
              <w:top w:val="nil"/>
            </w:tcBorders>
            <w:vAlign w:val="center"/>
          </w:tcPr>
          <w:p w14:paraId="23B82A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46" w:type="dxa"/>
            <w:vAlign w:val="top"/>
          </w:tcPr>
          <w:p w14:paraId="50B358F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4" w:line="249" w:lineRule="auto"/>
              <w:ind w:left="117" w:right="104" w:firstLine="504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深入调研并准确把握目标职业的任职要求、工作内容、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业务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流程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和发展路径等</w:t>
            </w:r>
          </w:p>
        </w:tc>
        <w:tc>
          <w:tcPr>
            <w:tcW w:w="882" w:type="dxa"/>
            <w:vMerge w:val="continue"/>
            <w:tcBorders>
              <w:top w:val="nil"/>
            </w:tcBorders>
            <w:vAlign w:val="center"/>
          </w:tcPr>
          <w:p w14:paraId="28C24F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4438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591" w:type="dxa"/>
            <w:vMerge w:val="restart"/>
            <w:tcBorders>
              <w:bottom w:val="nil"/>
            </w:tcBorders>
            <w:vAlign w:val="center"/>
          </w:tcPr>
          <w:p w14:paraId="46BF0C6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224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4"/>
                <w:szCs w:val="24"/>
              </w:rPr>
              <w:t>岗位胜任力</w:t>
            </w:r>
          </w:p>
        </w:tc>
        <w:tc>
          <w:tcPr>
            <w:tcW w:w="6846" w:type="dxa"/>
            <w:vAlign w:val="top"/>
          </w:tcPr>
          <w:p w14:paraId="5E0B4D1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4" w:line="249" w:lineRule="auto"/>
              <w:ind w:left="117" w:right="104" w:firstLine="504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具备目标岗位所需综合素质，如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逻辑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思维、沟通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表达、团队协作、数字素养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等，具有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val="en-US" w:eastAsia="zh-CN"/>
              </w:rPr>
              <w:t>职业使命感和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敬业奉献的职业精神</w:t>
            </w:r>
          </w:p>
        </w:tc>
        <w:tc>
          <w:tcPr>
            <w:tcW w:w="882" w:type="dxa"/>
            <w:vAlign w:val="center"/>
          </w:tcPr>
          <w:p w14:paraId="15AD04A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0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40</w:t>
            </w:r>
          </w:p>
        </w:tc>
      </w:tr>
      <w:tr w14:paraId="78384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591" w:type="dxa"/>
            <w:vMerge w:val="continue"/>
            <w:tcBorders>
              <w:top w:val="nil"/>
            </w:tcBorders>
            <w:vAlign w:val="center"/>
          </w:tcPr>
          <w:p w14:paraId="040B5C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6846" w:type="dxa"/>
            <w:vAlign w:val="top"/>
          </w:tcPr>
          <w:p w14:paraId="5E2D3371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3" w:line="250" w:lineRule="auto"/>
              <w:ind w:left="120" w:right="60" w:firstLine="512" w:firstLineChars="20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具备目标岗位所需专业知识和技能，有相关实习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实践经历，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具备解决实际问题的专业能力</w:t>
            </w:r>
          </w:p>
        </w:tc>
        <w:tc>
          <w:tcPr>
            <w:tcW w:w="882" w:type="dxa"/>
            <w:vAlign w:val="center"/>
          </w:tcPr>
          <w:p w14:paraId="2981AB70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91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40</w:t>
            </w:r>
          </w:p>
        </w:tc>
      </w:tr>
      <w:bookmarkEnd w:id="0"/>
      <w:tr w14:paraId="18362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  <w:jc w:val="center"/>
        </w:trPr>
        <w:tc>
          <w:tcPr>
            <w:tcW w:w="1591" w:type="dxa"/>
            <w:vAlign w:val="center"/>
          </w:tcPr>
          <w:p w14:paraId="4949483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221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发展潜力</w:t>
            </w:r>
          </w:p>
        </w:tc>
        <w:tc>
          <w:tcPr>
            <w:tcW w:w="6846" w:type="dxa"/>
            <w:vAlign w:val="top"/>
          </w:tcPr>
          <w:p w14:paraId="73484F04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79" w:line="249" w:lineRule="auto"/>
              <w:ind w:left="112" w:right="106" w:firstLine="504" w:firstLineChars="200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具备持续学习能力、创新精神和应对不确定性挑战的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能力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  <w:lang w:val="en-US" w:eastAsia="zh-CN"/>
              </w:rPr>
              <w:t>能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适应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未来职业发展要求和就业市场</w:t>
            </w: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val="en-US" w:eastAsia="zh-CN"/>
              </w:rPr>
              <w:t>的变化</w:t>
            </w:r>
          </w:p>
        </w:tc>
        <w:tc>
          <w:tcPr>
            <w:tcW w:w="882" w:type="dxa"/>
            <w:vAlign w:val="center"/>
          </w:tcPr>
          <w:p w14:paraId="53BC9D5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311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</w:tr>
      <w:tr w14:paraId="55510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591" w:type="dxa"/>
            <w:vAlign w:val="center"/>
          </w:tcPr>
          <w:p w14:paraId="5A20D9D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225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总分</w:t>
            </w:r>
          </w:p>
        </w:tc>
        <w:tc>
          <w:tcPr>
            <w:tcW w:w="6846" w:type="dxa"/>
            <w:vAlign w:val="top"/>
          </w:tcPr>
          <w:p w14:paraId="2B78D7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67EAB948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7" w:line="312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100</w:t>
            </w:r>
          </w:p>
        </w:tc>
      </w:tr>
    </w:tbl>
    <w:p w14:paraId="1A7314BD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7377D3-6455-4824-946E-B0F6AEB3ECD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382831C-6A71-4E7A-ABA2-9C50736D401B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DC4C906-91DB-4C42-AC4D-DB9E9B552C2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2151AACD-7979-4F8B-BD89-99F02B6D77BF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118E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208E1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208E10">
                    <w:pPr>
                      <w:pStyle w:val="3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23CAD"/>
    <w:rsid w:val="1AA5365C"/>
    <w:rsid w:val="63E9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Theme="minorAscii" w:hAnsiTheme="minorAscii" w:eastAsiaTheme="minorEastAsia" w:cstheme="minorBidi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2026-09-18T12:09:00Z</dcterms:created>
  <dc:creator>Administrator</dc:creator>
  <cp:lastModifiedBy>郭昕玥</cp:lastModifiedBy>
  <dcterms:modified xsi:type="dcterms:W3CDTF">2026-11-03T11:53:14Z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eyJoZGlkIjoiZGMyZGRiYWQ3MWE4NDZhODY4OGE4MWU5NWU0NDlmNTQiLCJ1c2VySWQiOiI5ODg1OTM3MzUifQ==</vt:lpwstr>
  </property>
  <property fmtid="{D5CDD505-2E9C-101B-9397-08002B2CF9AE}" pid="4" name="ICV">
    <vt:lpwstr>AAB6B9BFE9E447529E9E99B9E504E2BF_12</vt:lpwstr>
  </property>
</Properties>
</file>