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39" w:rsidRDefault="00C65539" w:rsidP="00C65539">
      <w:pPr>
        <w:widowControl/>
        <w:ind w:left="420"/>
        <w:jc w:val="center"/>
        <w:outlineLvl w:val="0"/>
        <w:rPr>
          <w:rFonts w:ascii="黑体" w:eastAsia="黑体" w:hAnsi="黑体" w:cs="Times New Roman"/>
          <w:kern w:val="1"/>
          <w:sz w:val="36"/>
          <w:szCs w:val="36"/>
        </w:rPr>
      </w:pPr>
      <w:bookmarkStart w:id="0" w:name="_Toc475996351"/>
      <w:r w:rsidRPr="00CF1620">
        <w:rPr>
          <w:rFonts w:asciiTheme="majorEastAsia" w:eastAsiaTheme="majorEastAsia" w:hAnsiTheme="majorEastAsia" w:cstheme="minorBidi" w:hint="eastAsia"/>
          <w:b/>
          <w:color w:val="auto"/>
          <w:w w:val="95"/>
          <w:kern w:val="2"/>
          <w:sz w:val="44"/>
          <w:szCs w:val="44"/>
        </w:rPr>
        <w:t>PPT大赛活动方案</w:t>
      </w:r>
    </w:p>
    <w:p w:rsidR="004E78F6" w:rsidRPr="00CF1620" w:rsidRDefault="00C65539" w:rsidP="00C65539">
      <w:pPr>
        <w:pStyle w:val="a8"/>
        <w:numPr>
          <w:ilvl w:val="0"/>
          <w:numId w:val="6"/>
        </w:numPr>
        <w:ind w:firstLineChars="0"/>
        <w:rPr>
          <w:rFonts w:ascii="黑体" w:eastAsia="黑体" w:hAnsi="黑体" w:cs="Times New Roman"/>
          <w:kern w:val="1"/>
          <w:sz w:val="30"/>
          <w:szCs w:val="30"/>
        </w:rPr>
      </w:pPr>
      <w:r w:rsidRPr="00CF1620">
        <w:rPr>
          <w:rFonts w:ascii="黑体" w:eastAsia="黑体" w:hAnsi="黑体" w:cs="Times New Roman"/>
          <w:kern w:val="1"/>
          <w:sz w:val="30"/>
          <w:szCs w:val="30"/>
        </w:rPr>
        <w:t>主办</w:t>
      </w:r>
      <w:r w:rsidR="002D304B" w:rsidRPr="00CF1620">
        <w:rPr>
          <w:rFonts w:ascii="黑体" w:eastAsia="黑体" w:hAnsi="黑体" w:cs="Times New Roman"/>
          <w:kern w:val="1"/>
          <w:sz w:val="30"/>
          <w:szCs w:val="30"/>
        </w:rPr>
        <w:t>单位</w:t>
      </w:r>
      <w:bookmarkEnd w:id="0"/>
    </w:p>
    <w:p w:rsidR="00C65539" w:rsidRDefault="00C65539" w:rsidP="00CF162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共青团</w:t>
      </w:r>
      <w:r w:rsidR="002D304B">
        <w:rPr>
          <w:rFonts w:ascii="仿宋" w:eastAsia="仿宋" w:hAnsi="仿宋" w:hint="eastAsia"/>
          <w:sz w:val="30"/>
          <w:szCs w:val="30"/>
        </w:rPr>
        <w:t>河南师范大学</w:t>
      </w:r>
      <w:r>
        <w:rPr>
          <w:rFonts w:ascii="仿宋" w:eastAsia="仿宋" w:hAnsi="仿宋" w:hint="eastAsia"/>
          <w:sz w:val="30"/>
          <w:szCs w:val="30"/>
        </w:rPr>
        <w:t>委员会</w:t>
      </w:r>
    </w:p>
    <w:p w:rsidR="00C65539" w:rsidRDefault="00C65539" w:rsidP="00CF162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河南师范大学</w:t>
      </w:r>
      <w:r w:rsidR="002D304B">
        <w:rPr>
          <w:rFonts w:ascii="仿宋" w:eastAsia="仿宋" w:hAnsi="仿宋" w:hint="eastAsia"/>
          <w:sz w:val="30"/>
          <w:szCs w:val="30"/>
        </w:rPr>
        <w:t>学生会</w:t>
      </w:r>
    </w:p>
    <w:p w:rsidR="00C65539" w:rsidRPr="00CF1620" w:rsidRDefault="00C65539" w:rsidP="00C65539">
      <w:pPr>
        <w:pStyle w:val="a8"/>
        <w:numPr>
          <w:ilvl w:val="0"/>
          <w:numId w:val="6"/>
        </w:numPr>
        <w:ind w:firstLineChars="0"/>
        <w:rPr>
          <w:rFonts w:ascii="黑体" w:eastAsia="黑体" w:hAnsi="黑体" w:cs="Times New Roman"/>
          <w:kern w:val="1"/>
          <w:sz w:val="30"/>
          <w:szCs w:val="30"/>
        </w:rPr>
      </w:pPr>
      <w:r w:rsidRPr="00CF1620">
        <w:rPr>
          <w:rFonts w:ascii="黑体" w:eastAsia="黑体" w:hAnsi="黑体" w:cs="Times New Roman" w:hint="eastAsia"/>
          <w:kern w:val="1"/>
          <w:sz w:val="30"/>
          <w:szCs w:val="30"/>
        </w:rPr>
        <w:t>承办单位</w:t>
      </w:r>
    </w:p>
    <w:p w:rsidR="004E78F6" w:rsidRPr="00C65539" w:rsidRDefault="002D304B" w:rsidP="00CF162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65539">
        <w:rPr>
          <w:rFonts w:ascii="仿宋" w:eastAsia="仿宋" w:hAnsi="仿宋"/>
          <w:sz w:val="30"/>
          <w:szCs w:val="30"/>
        </w:rPr>
        <w:t>环境</w:t>
      </w:r>
      <w:r w:rsidRPr="00C65539">
        <w:rPr>
          <w:rFonts w:ascii="仿宋" w:eastAsia="仿宋" w:hAnsi="仿宋" w:hint="eastAsia"/>
          <w:sz w:val="30"/>
          <w:szCs w:val="30"/>
        </w:rPr>
        <w:t>学院</w:t>
      </w:r>
    </w:p>
    <w:p w:rsidR="004E78F6" w:rsidRPr="00CF1620" w:rsidRDefault="002D304B" w:rsidP="00CF1620">
      <w:pPr>
        <w:pStyle w:val="a8"/>
        <w:numPr>
          <w:ilvl w:val="0"/>
          <w:numId w:val="6"/>
        </w:numPr>
        <w:ind w:firstLineChars="0"/>
        <w:rPr>
          <w:rFonts w:ascii="黑体" w:eastAsia="黑体" w:hAnsi="黑体" w:cs="Times New Roman"/>
          <w:kern w:val="1"/>
          <w:sz w:val="30"/>
          <w:szCs w:val="30"/>
        </w:rPr>
      </w:pPr>
      <w:bookmarkStart w:id="1" w:name="_Toc475996352"/>
      <w:r w:rsidRPr="00CF1620">
        <w:rPr>
          <w:rFonts w:ascii="黑体" w:eastAsia="黑体" w:hAnsi="黑体" w:cs="Times New Roman" w:hint="eastAsia"/>
          <w:kern w:val="1"/>
          <w:sz w:val="30"/>
          <w:szCs w:val="30"/>
        </w:rPr>
        <w:t>活动对象</w:t>
      </w:r>
      <w:bookmarkEnd w:id="1"/>
    </w:p>
    <w:p w:rsidR="004E78F6" w:rsidRDefault="002D304B" w:rsidP="00CF162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河南师范大学全体在校学生</w:t>
      </w:r>
    </w:p>
    <w:p w:rsidR="004E78F6" w:rsidRPr="00CF1620" w:rsidRDefault="002D304B" w:rsidP="00CF1620">
      <w:pPr>
        <w:pStyle w:val="a8"/>
        <w:numPr>
          <w:ilvl w:val="0"/>
          <w:numId w:val="6"/>
        </w:numPr>
        <w:ind w:firstLineChars="0"/>
        <w:rPr>
          <w:rFonts w:ascii="黑体" w:eastAsia="黑体" w:hAnsi="黑体" w:cs="Times New Roman"/>
          <w:kern w:val="1"/>
          <w:sz w:val="30"/>
          <w:szCs w:val="30"/>
        </w:rPr>
      </w:pPr>
      <w:bookmarkStart w:id="2" w:name="_Toc475996353"/>
      <w:r w:rsidRPr="00CF1620">
        <w:rPr>
          <w:rFonts w:ascii="黑体" w:eastAsia="黑体" w:hAnsi="黑体" w:cs="Times New Roman" w:hint="eastAsia"/>
          <w:kern w:val="1"/>
          <w:sz w:val="30"/>
          <w:szCs w:val="30"/>
        </w:rPr>
        <w:t>活动时间</w:t>
      </w:r>
      <w:bookmarkEnd w:id="2"/>
    </w:p>
    <w:p w:rsidR="004E78F6" w:rsidRDefault="002D304B" w:rsidP="00CF162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初赛：2018年3月24日</w:t>
      </w:r>
      <w:r>
        <w:rPr>
          <w:rFonts w:ascii="仿宋" w:eastAsia="仿宋" w:hAnsi="仿宋"/>
          <w:sz w:val="30"/>
          <w:szCs w:val="30"/>
        </w:rPr>
        <w:t>--4月8日</w:t>
      </w:r>
      <w:r>
        <w:rPr>
          <w:rFonts w:ascii="仿宋" w:eastAsia="仿宋" w:hAnsi="仿宋" w:hint="eastAsia"/>
          <w:sz w:val="30"/>
          <w:szCs w:val="30"/>
        </w:rPr>
        <w:t>（具体活动时间由各院具体安排）</w:t>
      </w:r>
    </w:p>
    <w:p w:rsidR="004E78F6" w:rsidRDefault="002D304B" w:rsidP="00CF162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培训：2018年4月9日（暂定）</w:t>
      </w:r>
    </w:p>
    <w:p w:rsidR="004E78F6" w:rsidRDefault="002D304B" w:rsidP="00CF162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半决赛：2018年4月14日（暂定）</w:t>
      </w:r>
    </w:p>
    <w:p w:rsidR="004E78F6" w:rsidRDefault="002D304B" w:rsidP="00CF162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决赛：2018年4月15日下午（暂定）</w:t>
      </w:r>
    </w:p>
    <w:p w:rsidR="004E78F6" w:rsidRDefault="002D304B" w:rsidP="00CF162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注意事项：比赛时需由学生本人到达现场进行讲解，如果本人未能到达现场进行讲解将视为自动弃权</w:t>
      </w:r>
    </w:p>
    <w:p w:rsidR="004E78F6" w:rsidRPr="00CF1620" w:rsidRDefault="002D304B" w:rsidP="00CF1620">
      <w:pPr>
        <w:pStyle w:val="a8"/>
        <w:numPr>
          <w:ilvl w:val="0"/>
          <w:numId w:val="6"/>
        </w:numPr>
        <w:ind w:firstLineChars="0"/>
        <w:rPr>
          <w:rFonts w:ascii="黑体" w:eastAsia="黑体" w:hAnsi="黑体" w:cs="Times New Roman"/>
          <w:kern w:val="1"/>
          <w:sz w:val="30"/>
          <w:szCs w:val="30"/>
        </w:rPr>
      </w:pPr>
      <w:bookmarkStart w:id="3" w:name="_Toc475996354"/>
      <w:r w:rsidRPr="00CF1620">
        <w:rPr>
          <w:rFonts w:ascii="黑体" w:eastAsia="黑体" w:hAnsi="黑体" w:cs="Times New Roman" w:hint="eastAsia"/>
          <w:kern w:val="1"/>
          <w:sz w:val="30"/>
          <w:szCs w:val="30"/>
        </w:rPr>
        <w:t>活动主题</w:t>
      </w:r>
      <w:bookmarkEnd w:id="3"/>
    </w:p>
    <w:p w:rsidR="004E78F6" w:rsidRDefault="002D304B" w:rsidP="00CF162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初赛主题</w:t>
      </w:r>
      <w:r>
        <w:rPr>
          <w:rFonts w:ascii="仿宋" w:eastAsia="仿宋" w:hAnsi="仿宋"/>
          <w:sz w:val="30"/>
          <w:szCs w:val="30"/>
        </w:rPr>
        <w:t>：我们的__</w:t>
      </w:r>
    </w:p>
    <w:p w:rsidR="004E78F6" w:rsidRDefault="002D304B" w:rsidP="00CF1620">
      <w:pPr>
        <w:ind w:firstLineChars="700" w:firstLine="21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为你而做的</w:t>
      </w:r>
      <w:proofErr w:type="spellStart"/>
      <w:r>
        <w:rPr>
          <w:rFonts w:ascii="仿宋" w:eastAsia="仿宋" w:hAnsi="仿宋"/>
          <w:sz w:val="30"/>
          <w:szCs w:val="30"/>
        </w:rPr>
        <w:t>ppt</w:t>
      </w:r>
      <w:proofErr w:type="spellEnd"/>
      <w:r>
        <w:rPr>
          <w:rFonts w:ascii="仿宋" w:eastAsia="仿宋" w:hAnsi="仿宋"/>
          <w:sz w:val="30"/>
          <w:szCs w:val="30"/>
        </w:rPr>
        <w:t>（二选一）</w:t>
      </w:r>
    </w:p>
    <w:p w:rsidR="004E78F6" w:rsidRDefault="002D304B" w:rsidP="00CF162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注意事项：1.初赛为一个主题，半决赛、决赛为一个主题，</w:t>
      </w:r>
    </w:p>
    <w:p w:rsidR="004E78F6" w:rsidRDefault="002D304B" w:rsidP="00CF162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2.每个主题制作一个参赛作品即可</w:t>
      </w:r>
    </w:p>
    <w:p w:rsidR="004E78F6" w:rsidRPr="00CF1620" w:rsidRDefault="002D304B" w:rsidP="00CF1620">
      <w:pPr>
        <w:pStyle w:val="a8"/>
        <w:numPr>
          <w:ilvl w:val="0"/>
          <w:numId w:val="6"/>
        </w:numPr>
        <w:ind w:firstLineChars="0"/>
        <w:rPr>
          <w:rFonts w:ascii="黑体" w:eastAsia="黑体" w:hAnsi="黑体" w:cs="Times New Roman"/>
          <w:kern w:val="1"/>
          <w:sz w:val="30"/>
          <w:szCs w:val="30"/>
        </w:rPr>
      </w:pPr>
      <w:bookmarkStart w:id="4" w:name="_Toc475996355"/>
      <w:r w:rsidRPr="00CF1620">
        <w:rPr>
          <w:rFonts w:ascii="黑体" w:eastAsia="黑体" w:hAnsi="黑体" w:cs="Times New Roman" w:hint="eastAsia"/>
          <w:kern w:val="1"/>
          <w:sz w:val="30"/>
          <w:szCs w:val="30"/>
        </w:rPr>
        <w:t>活动参与形式</w:t>
      </w:r>
      <w:bookmarkEnd w:id="4"/>
    </w:p>
    <w:p w:rsidR="004E78F6" w:rsidRPr="00CF1620" w:rsidRDefault="002D304B" w:rsidP="00CF162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F1620">
        <w:rPr>
          <w:rFonts w:ascii="仿宋" w:eastAsia="仿宋" w:hAnsi="仿宋"/>
          <w:sz w:val="30"/>
          <w:szCs w:val="30"/>
        </w:rPr>
        <w:lastRenderedPageBreak/>
        <w:t>初赛参与形式</w:t>
      </w:r>
      <w:r w:rsidRPr="00CF1620">
        <w:rPr>
          <w:rFonts w:ascii="仿宋" w:eastAsia="仿宋" w:hAnsi="仿宋" w:hint="eastAsia"/>
          <w:sz w:val="30"/>
          <w:szCs w:val="30"/>
        </w:rPr>
        <w:t>：</w:t>
      </w:r>
      <w:r w:rsidRPr="00CF1620">
        <w:rPr>
          <w:rFonts w:ascii="仿宋" w:eastAsia="仿宋" w:hAnsi="仿宋"/>
          <w:sz w:val="30"/>
          <w:szCs w:val="30"/>
        </w:rPr>
        <w:t>选手们将自己的</w:t>
      </w:r>
      <w:r w:rsidRPr="00CF1620">
        <w:rPr>
          <w:rFonts w:ascii="仿宋" w:eastAsia="仿宋" w:hAnsi="仿宋" w:hint="eastAsia"/>
          <w:sz w:val="30"/>
          <w:szCs w:val="30"/>
        </w:rPr>
        <w:t>PPT作品交给</w:t>
      </w:r>
      <w:proofErr w:type="gramStart"/>
      <w:r w:rsidRPr="00CF1620">
        <w:rPr>
          <w:rFonts w:ascii="仿宋" w:eastAsia="仿宋" w:hAnsi="仿宋" w:hint="eastAsia"/>
          <w:sz w:val="30"/>
          <w:szCs w:val="30"/>
        </w:rPr>
        <w:t>院网络</w:t>
      </w:r>
      <w:proofErr w:type="gramEnd"/>
      <w:r w:rsidRPr="00CF1620">
        <w:rPr>
          <w:rFonts w:ascii="仿宋" w:eastAsia="仿宋" w:hAnsi="仿宋" w:hint="eastAsia"/>
          <w:sz w:val="30"/>
          <w:szCs w:val="30"/>
        </w:rPr>
        <w:t>部，由各院网络部独立申请场地，让选手通过播放PPT并演讲的形式进行筛选。将筛选后的</w:t>
      </w:r>
      <w:r w:rsidRPr="00CF1620">
        <w:rPr>
          <w:rFonts w:ascii="仿宋" w:eastAsia="仿宋" w:hAnsi="仿宋"/>
          <w:sz w:val="30"/>
          <w:szCs w:val="30"/>
        </w:rPr>
        <w:t>1-</w:t>
      </w:r>
      <w:r w:rsidRPr="00CF1620">
        <w:rPr>
          <w:rFonts w:ascii="仿宋" w:eastAsia="仿宋" w:hAnsi="仿宋" w:hint="eastAsia"/>
          <w:sz w:val="30"/>
          <w:szCs w:val="30"/>
        </w:rPr>
        <w:t>2名选手及其作品推荐给校部，由校部做进一步的筛选（注：各院上交作品时，需要同时上交拍摄初赛的相关视频，可以附加比赛照片、比赛的评分等）</w:t>
      </w:r>
    </w:p>
    <w:p w:rsidR="004E78F6" w:rsidRPr="00CF1620" w:rsidRDefault="002D304B" w:rsidP="00CF162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F1620">
        <w:rPr>
          <w:rFonts w:ascii="仿宋" w:eastAsia="仿宋" w:hAnsi="仿宋"/>
          <w:sz w:val="30"/>
          <w:szCs w:val="30"/>
        </w:rPr>
        <w:t>培训参与形式：经过初赛的人员需进行一次统一专业的培训，进入半决赛的选手可通过此次专业培训提升自己的专业制作水平。</w:t>
      </w:r>
    </w:p>
    <w:p w:rsidR="004E78F6" w:rsidRPr="00CF1620" w:rsidRDefault="002D304B" w:rsidP="00CF162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F1620">
        <w:rPr>
          <w:rFonts w:ascii="仿宋" w:eastAsia="仿宋" w:hAnsi="仿宋" w:hint="eastAsia"/>
          <w:sz w:val="30"/>
          <w:szCs w:val="30"/>
        </w:rPr>
        <w:t>半决赛参与形式：由</w:t>
      </w:r>
      <w:proofErr w:type="gramStart"/>
      <w:r w:rsidRPr="00CF1620">
        <w:rPr>
          <w:rFonts w:ascii="仿宋" w:eastAsia="仿宋" w:hAnsi="仿宋" w:hint="eastAsia"/>
          <w:sz w:val="30"/>
          <w:szCs w:val="30"/>
        </w:rPr>
        <w:t>校网络</w:t>
      </w:r>
      <w:proofErr w:type="gramEnd"/>
      <w:r w:rsidRPr="00CF1620">
        <w:rPr>
          <w:rFonts w:ascii="仿宋" w:eastAsia="仿宋" w:hAnsi="仿宋" w:hint="eastAsia"/>
          <w:sz w:val="30"/>
          <w:szCs w:val="30"/>
        </w:rPr>
        <w:t>部在</w:t>
      </w:r>
      <w:r w:rsidRPr="00CF1620">
        <w:rPr>
          <w:rFonts w:ascii="仿宋" w:eastAsia="仿宋" w:hAnsi="仿宋"/>
          <w:sz w:val="30"/>
          <w:szCs w:val="30"/>
        </w:rPr>
        <w:t>模拟法庭</w:t>
      </w:r>
      <w:r w:rsidRPr="00CF1620">
        <w:rPr>
          <w:rFonts w:ascii="仿宋" w:eastAsia="仿宋" w:hAnsi="仿宋" w:hint="eastAsia"/>
          <w:sz w:val="30"/>
          <w:szCs w:val="30"/>
        </w:rPr>
        <w:t>举办，选手按照抽签次序上台对自己的PPT进行讲解。之后由各院所出的评委按照评分规则给予分数</w:t>
      </w:r>
    </w:p>
    <w:p w:rsidR="004E78F6" w:rsidRPr="00CF1620" w:rsidRDefault="002D304B" w:rsidP="00CF162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F1620">
        <w:rPr>
          <w:rFonts w:ascii="仿宋" w:eastAsia="仿宋" w:hAnsi="仿宋" w:hint="eastAsia"/>
          <w:sz w:val="30"/>
          <w:szCs w:val="30"/>
        </w:rPr>
        <w:t>决赛参与形式：由</w:t>
      </w:r>
      <w:proofErr w:type="gramStart"/>
      <w:r w:rsidRPr="00CF1620">
        <w:rPr>
          <w:rFonts w:ascii="仿宋" w:eastAsia="仿宋" w:hAnsi="仿宋" w:hint="eastAsia"/>
          <w:sz w:val="30"/>
          <w:szCs w:val="30"/>
        </w:rPr>
        <w:t>校网络</w:t>
      </w:r>
      <w:proofErr w:type="gramEnd"/>
      <w:r w:rsidRPr="00CF1620">
        <w:rPr>
          <w:rFonts w:ascii="仿宋" w:eastAsia="仿宋" w:hAnsi="仿宋" w:hint="eastAsia"/>
          <w:sz w:val="30"/>
          <w:szCs w:val="30"/>
        </w:rPr>
        <w:t>部在模拟法庭举办，选手按照抽签次序上台对自己的PPT进行讲解。之后由现场的评委老师按照评分规则给予分数</w:t>
      </w:r>
    </w:p>
    <w:p w:rsidR="004E78F6" w:rsidRPr="00CF1620" w:rsidRDefault="002D304B" w:rsidP="00CF1620">
      <w:pPr>
        <w:pStyle w:val="a8"/>
        <w:numPr>
          <w:ilvl w:val="0"/>
          <w:numId w:val="6"/>
        </w:numPr>
        <w:ind w:firstLineChars="0"/>
        <w:rPr>
          <w:rFonts w:ascii="黑体" w:eastAsia="黑体" w:hAnsi="黑体" w:cs="Times New Roman"/>
          <w:kern w:val="1"/>
          <w:sz w:val="30"/>
          <w:szCs w:val="30"/>
        </w:rPr>
      </w:pPr>
      <w:bookmarkStart w:id="5" w:name="_Toc475996356"/>
      <w:r w:rsidRPr="00CF1620">
        <w:rPr>
          <w:rFonts w:ascii="黑体" w:eastAsia="黑体" w:hAnsi="黑体" w:cs="Times New Roman" w:hint="eastAsia"/>
          <w:kern w:val="1"/>
          <w:sz w:val="30"/>
          <w:szCs w:val="30"/>
        </w:rPr>
        <w:t>活动地点</w:t>
      </w:r>
      <w:bookmarkEnd w:id="5"/>
    </w:p>
    <w:p w:rsidR="004E78F6" w:rsidRPr="00CF1620" w:rsidRDefault="002D304B" w:rsidP="00CF162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F1620">
        <w:rPr>
          <w:rFonts w:ascii="仿宋" w:eastAsia="仿宋" w:hAnsi="仿宋" w:hint="eastAsia"/>
          <w:sz w:val="30"/>
          <w:szCs w:val="30"/>
        </w:rPr>
        <w:t>初赛活动地点：由各院网络部自行策划</w:t>
      </w:r>
    </w:p>
    <w:p w:rsidR="004E78F6" w:rsidRPr="00CF1620" w:rsidRDefault="002D304B" w:rsidP="00CF162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F1620">
        <w:rPr>
          <w:rFonts w:ascii="仿宋" w:eastAsia="仿宋" w:hAnsi="仿宋"/>
          <w:sz w:val="30"/>
          <w:szCs w:val="30"/>
        </w:rPr>
        <w:t>培训地点：万人餐厅三楼多功能报告厅（暂定）</w:t>
      </w:r>
    </w:p>
    <w:p w:rsidR="004E78F6" w:rsidRPr="00CF1620" w:rsidRDefault="002D304B" w:rsidP="00CF162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F1620">
        <w:rPr>
          <w:rFonts w:ascii="仿宋" w:eastAsia="仿宋" w:hAnsi="仿宋" w:hint="eastAsia"/>
          <w:sz w:val="30"/>
          <w:szCs w:val="30"/>
        </w:rPr>
        <w:t>半决赛活动地点：</w:t>
      </w:r>
      <w:r w:rsidRPr="00CF1620">
        <w:rPr>
          <w:rFonts w:ascii="仿宋" w:eastAsia="仿宋" w:hAnsi="仿宋"/>
          <w:sz w:val="30"/>
          <w:szCs w:val="30"/>
        </w:rPr>
        <w:t>模拟法庭（暂定）</w:t>
      </w:r>
    </w:p>
    <w:p w:rsidR="004E78F6" w:rsidRPr="00CF1620" w:rsidRDefault="002D304B" w:rsidP="00CF162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F1620">
        <w:rPr>
          <w:rFonts w:ascii="仿宋" w:eastAsia="仿宋" w:hAnsi="仿宋" w:hint="eastAsia"/>
          <w:sz w:val="30"/>
          <w:szCs w:val="30"/>
        </w:rPr>
        <w:t>决赛活动地点；模拟法庭</w:t>
      </w:r>
      <w:r w:rsidRPr="00CF1620">
        <w:rPr>
          <w:rFonts w:ascii="仿宋" w:eastAsia="仿宋" w:hAnsi="仿宋"/>
          <w:sz w:val="30"/>
          <w:szCs w:val="30"/>
        </w:rPr>
        <w:t>（暂定）</w:t>
      </w:r>
    </w:p>
    <w:p w:rsidR="004E78F6" w:rsidRPr="00CF1620" w:rsidRDefault="002D304B" w:rsidP="00CF1620">
      <w:pPr>
        <w:pStyle w:val="a8"/>
        <w:numPr>
          <w:ilvl w:val="0"/>
          <w:numId w:val="6"/>
        </w:numPr>
        <w:ind w:firstLineChars="0"/>
        <w:rPr>
          <w:rFonts w:ascii="黑体" w:eastAsia="黑体" w:hAnsi="黑体" w:cs="Times New Roman"/>
          <w:kern w:val="1"/>
          <w:sz w:val="30"/>
          <w:szCs w:val="30"/>
        </w:rPr>
      </w:pPr>
      <w:bookmarkStart w:id="6" w:name="_Toc475996360"/>
      <w:r w:rsidRPr="00CF1620">
        <w:rPr>
          <w:rFonts w:ascii="黑体" w:eastAsia="黑体" w:hAnsi="黑体" w:cs="Times New Roman" w:hint="eastAsia"/>
          <w:kern w:val="1"/>
          <w:sz w:val="30"/>
          <w:szCs w:val="30"/>
        </w:rPr>
        <w:t>活动决赛会场纪律</w:t>
      </w:r>
      <w:bookmarkEnd w:id="6"/>
    </w:p>
    <w:p w:rsidR="004E78F6" w:rsidRDefault="002D304B">
      <w:pPr>
        <w:pStyle w:val="a8"/>
        <w:numPr>
          <w:ilvl w:val="0"/>
          <w:numId w:val="2"/>
        </w:numPr>
        <w:ind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活动开始各位观众需要将手机调整为静音状态</w:t>
      </w:r>
    </w:p>
    <w:p w:rsidR="004E78F6" w:rsidRDefault="002D304B">
      <w:pPr>
        <w:pStyle w:val="a8"/>
        <w:numPr>
          <w:ilvl w:val="0"/>
          <w:numId w:val="2"/>
        </w:numPr>
        <w:ind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活动比赛期间，观众不可以随意离开座位、不可以大</w:t>
      </w:r>
      <w:r>
        <w:rPr>
          <w:rFonts w:ascii="仿宋" w:eastAsia="仿宋" w:hAnsi="仿宋" w:hint="eastAsia"/>
          <w:sz w:val="30"/>
          <w:szCs w:val="30"/>
        </w:rPr>
        <w:lastRenderedPageBreak/>
        <w:t>声喧哗</w:t>
      </w:r>
    </w:p>
    <w:p w:rsidR="004E78F6" w:rsidRDefault="002D304B">
      <w:pPr>
        <w:pStyle w:val="a8"/>
        <w:numPr>
          <w:ilvl w:val="0"/>
          <w:numId w:val="2"/>
        </w:numPr>
        <w:ind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活动结束后，各位观众要有序离场</w:t>
      </w:r>
    </w:p>
    <w:p w:rsidR="004E78F6" w:rsidRPr="00CF1620" w:rsidRDefault="002D304B" w:rsidP="00CF1620">
      <w:pPr>
        <w:pStyle w:val="a8"/>
        <w:numPr>
          <w:ilvl w:val="0"/>
          <w:numId w:val="6"/>
        </w:numPr>
        <w:ind w:firstLineChars="0"/>
        <w:rPr>
          <w:rFonts w:ascii="黑体" w:eastAsia="黑体" w:hAnsi="黑体" w:cs="Times New Roman"/>
          <w:kern w:val="1"/>
          <w:sz w:val="30"/>
          <w:szCs w:val="30"/>
        </w:rPr>
      </w:pPr>
      <w:bookmarkStart w:id="7" w:name="_Toc475996361"/>
      <w:r w:rsidRPr="00CF1620">
        <w:rPr>
          <w:rFonts w:ascii="黑体" w:eastAsia="黑体" w:hAnsi="黑体" w:cs="Times New Roman" w:hint="eastAsia"/>
          <w:kern w:val="1"/>
          <w:sz w:val="30"/>
          <w:szCs w:val="30"/>
        </w:rPr>
        <w:t>活动决赛筛选规则</w:t>
      </w:r>
      <w:bookmarkEnd w:id="7"/>
    </w:p>
    <w:p w:rsidR="004E78F6" w:rsidRDefault="002D304B">
      <w:pPr>
        <w:pStyle w:val="a8"/>
        <w:numPr>
          <w:ilvl w:val="0"/>
          <w:numId w:val="5"/>
        </w:numPr>
        <w:ind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参赛作品需要紧密围绕参赛的主题展开进行创作，可发散思维并进行一定的创新</w:t>
      </w:r>
    </w:p>
    <w:p w:rsidR="004E78F6" w:rsidRDefault="002D304B">
      <w:pPr>
        <w:pStyle w:val="a8"/>
        <w:numPr>
          <w:ilvl w:val="0"/>
          <w:numId w:val="5"/>
        </w:numPr>
        <w:ind w:left="0" w:firstLine="600"/>
        <w:rPr>
          <w:rFonts w:ascii="仿宋" w:eastAsia="仿宋" w:hAnsi="仿宋" w:cs="Times New Roman"/>
          <w:kern w:val="1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参赛作品</w:t>
      </w:r>
      <w:r>
        <w:rPr>
          <w:rFonts w:ascii="仿宋" w:eastAsia="仿宋" w:hAnsi="仿宋"/>
          <w:sz w:val="30"/>
          <w:szCs w:val="30"/>
        </w:rPr>
        <w:t>必须由个人创作</w:t>
      </w:r>
    </w:p>
    <w:p w:rsidR="004E78F6" w:rsidRDefault="002D304B">
      <w:pPr>
        <w:pStyle w:val="a8"/>
        <w:numPr>
          <w:ilvl w:val="0"/>
          <w:numId w:val="5"/>
        </w:numPr>
        <w:ind w:left="0" w:firstLine="600"/>
        <w:rPr>
          <w:rFonts w:ascii="仿宋" w:eastAsia="仿宋" w:hAnsi="仿宋" w:cs="Times New Roman"/>
          <w:kern w:val="1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参赛作品要求参赛人员进行原创，如发现有抄袭现象，将取消参赛资格，绝不姑息</w:t>
      </w:r>
    </w:p>
    <w:p w:rsidR="004E78F6" w:rsidRDefault="002D304B">
      <w:pPr>
        <w:pStyle w:val="a8"/>
        <w:numPr>
          <w:ilvl w:val="0"/>
          <w:numId w:val="5"/>
        </w:numPr>
        <w:ind w:left="0" w:firstLine="600"/>
        <w:rPr>
          <w:rFonts w:ascii="仿宋" w:eastAsia="仿宋" w:hAnsi="仿宋" w:cs="Times New Roman"/>
          <w:kern w:val="1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参赛作品统一在Microsoft Office PowerPoint放映，参赛选手需要确定上交的参赛作品可以在这上面放映</w:t>
      </w:r>
    </w:p>
    <w:p w:rsidR="004E78F6" w:rsidRDefault="002D304B">
      <w:pPr>
        <w:pStyle w:val="a8"/>
        <w:numPr>
          <w:ilvl w:val="0"/>
          <w:numId w:val="5"/>
        </w:numPr>
        <w:ind w:left="0" w:firstLine="600"/>
        <w:rPr>
          <w:rFonts w:ascii="仿宋" w:eastAsia="仿宋" w:hAnsi="仿宋" w:cs="Times New Roman"/>
          <w:kern w:val="1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参赛作品要求主题明确、内容丰富、积极健康、定位有独到之处，并能体现当代大学生的创新能力以及青春气息</w:t>
      </w:r>
    </w:p>
    <w:p w:rsidR="004E78F6" w:rsidRDefault="002D304B">
      <w:pPr>
        <w:pStyle w:val="a8"/>
        <w:numPr>
          <w:ilvl w:val="0"/>
          <w:numId w:val="5"/>
        </w:numPr>
        <w:ind w:left="0" w:firstLine="600"/>
        <w:rPr>
          <w:rFonts w:ascii="仿宋" w:eastAsia="仿宋" w:hAnsi="仿宋" w:cs="Times New Roman"/>
          <w:kern w:val="1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参赛作品幻灯片数量要求在10张以及10张以上，时间控制在5分钟以内</w:t>
      </w:r>
    </w:p>
    <w:p w:rsidR="004E78F6" w:rsidRDefault="002D304B">
      <w:pPr>
        <w:pStyle w:val="a8"/>
        <w:numPr>
          <w:ilvl w:val="0"/>
          <w:numId w:val="5"/>
        </w:numPr>
        <w:ind w:left="0" w:firstLine="600"/>
        <w:rPr>
          <w:rFonts w:ascii="仿宋" w:eastAsia="仿宋" w:hAnsi="仿宋" w:cs="Times New Roman"/>
          <w:kern w:val="1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分值设置：10分</w:t>
      </w:r>
    </w:p>
    <w:p w:rsidR="004E78F6" w:rsidRDefault="002D304B">
      <w:pPr>
        <w:pStyle w:val="a8"/>
        <w:numPr>
          <w:ilvl w:val="0"/>
          <w:numId w:val="5"/>
        </w:numPr>
        <w:ind w:left="0" w:firstLine="600"/>
        <w:rPr>
          <w:rFonts w:ascii="仿宋" w:eastAsia="仿宋" w:hAnsi="仿宋" w:cs="Times New Roman"/>
          <w:kern w:val="1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决赛作品将按照以下几个方面进行评分：</w:t>
      </w:r>
    </w:p>
    <w:p w:rsidR="004E78F6" w:rsidRDefault="002D304B">
      <w:pPr>
        <w:pStyle w:val="a8"/>
        <w:numPr>
          <w:ilvl w:val="0"/>
          <w:numId w:val="3"/>
        </w:numPr>
        <w:ind w:left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内容（2.0分）:内容健康，充实且积极向上，内容具有观赏性，普及性，可读性，并且围绕活动主题进行发挥，设计思路清晰，明确表达设计意图</w:t>
      </w:r>
    </w:p>
    <w:p w:rsidR="004E78F6" w:rsidRDefault="002D304B">
      <w:pPr>
        <w:pStyle w:val="a8"/>
        <w:numPr>
          <w:ilvl w:val="0"/>
          <w:numId w:val="3"/>
        </w:numPr>
        <w:ind w:left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框架（1.5分）：框架及表格结构合理，页面内容清晰明了。</w:t>
      </w:r>
    </w:p>
    <w:p w:rsidR="004E78F6" w:rsidRDefault="002D304B">
      <w:pPr>
        <w:pStyle w:val="a8"/>
        <w:numPr>
          <w:ilvl w:val="0"/>
          <w:numId w:val="3"/>
        </w:numPr>
        <w:ind w:left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版面与视觉感受（4.0分）:</w:t>
      </w:r>
    </w:p>
    <w:p w:rsidR="004E78F6" w:rsidRDefault="002D304B">
      <w:pPr>
        <w:pStyle w:val="a8"/>
        <w:numPr>
          <w:ilvl w:val="0"/>
          <w:numId w:val="9"/>
        </w:numPr>
        <w:ind w:leftChars="400" w:left="84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图片使用得当，页面各个元素搭配合理，色彩搭配协调，页面美观</w:t>
      </w:r>
    </w:p>
    <w:p w:rsidR="004E78F6" w:rsidRDefault="002D304B">
      <w:pPr>
        <w:pStyle w:val="a8"/>
        <w:numPr>
          <w:ilvl w:val="0"/>
          <w:numId w:val="9"/>
        </w:numPr>
        <w:ind w:leftChars="400" w:left="84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对表格，文字进行修饰，使页面可以统一风格，突出主题</w:t>
      </w:r>
    </w:p>
    <w:p w:rsidR="004E78F6" w:rsidRDefault="002D304B">
      <w:pPr>
        <w:pStyle w:val="a8"/>
        <w:numPr>
          <w:ilvl w:val="0"/>
          <w:numId w:val="9"/>
        </w:numPr>
        <w:ind w:leftChars="400" w:left="84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页面中可以加入flash动画、电子相册、拍摄的DV作品等</w:t>
      </w:r>
    </w:p>
    <w:p w:rsidR="004E78F6" w:rsidRDefault="002D304B">
      <w:pPr>
        <w:pStyle w:val="a8"/>
        <w:numPr>
          <w:ilvl w:val="0"/>
          <w:numId w:val="3"/>
        </w:numPr>
        <w:ind w:left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创意（2.5分）：具有较强的原创性，比如页面，文字以及动画等元素:整体风格的创意，色彩的搭配，每张PPT之间的衔接以及内容的布局</w:t>
      </w:r>
    </w:p>
    <w:p w:rsidR="004E78F6" w:rsidRDefault="002D304B">
      <w:pPr>
        <w:pStyle w:val="a8"/>
        <w:ind w:firstLine="600"/>
        <w:rPr>
          <w:rFonts w:ascii="仿宋" w:eastAsia="仿宋" w:hAnsi="仿宋" w:cs="Times New Roman"/>
          <w:kern w:val="1"/>
          <w:sz w:val="30"/>
          <w:szCs w:val="30"/>
        </w:rPr>
      </w:pPr>
      <w:r>
        <w:rPr>
          <w:rFonts w:ascii="仿宋" w:eastAsia="仿宋" w:hAnsi="仿宋" w:cs="Times New Roman" w:hint="eastAsia"/>
          <w:kern w:val="1"/>
          <w:sz w:val="30"/>
          <w:szCs w:val="30"/>
        </w:rPr>
        <w:t>（附：如果展示方式有独到之处，可另行加分；如果没有独到之处，也不扣分）</w:t>
      </w:r>
    </w:p>
    <w:p w:rsidR="004E78F6" w:rsidRPr="00CF1620" w:rsidRDefault="002D304B" w:rsidP="00CF1620">
      <w:pPr>
        <w:pStyle w:val="a8"/>
        <w:numPr>
          <w:ilvl w:val="0"/>
          <w:numId w:val="6"/>
        </w:numPr>
        <w:ind w:firstLineChars="0"/>
        <w:rPr>
          <w:rFonts w:ascii="黑体" w:eastAsia="黑体" w:hAnsi="黑体" w:cs="Times New Roman"/>
          <w:kern w:val="1"/>
          <w:sz w:val="30"/>
          <w:szCs w:val="30"/>
        </w:rPr>
      </w:pPr>
      <w:r w:rsidRPr="00CF1620">
        <w:rPr>
          <w:rFonts w:ascii="黑体" w:eastAsia="黑体" w:hAnsi="黑体" w:cs="Times New Roman" w:hint="eastAsia"/>
          <w:kern w:val="1"/>
          <w:sz w:val="30"/>
          <w:szCs w:val="30"/>
        </w:rPr>
        <w:t>后勤安排</w:t>
      </w:r>
    </w:p>
    <w:p w:rsidR="004E78F6" w:rsidRDefault="002D304B">
      <w:pPr>
        <w:pStyle w:val="a8"/>
        <w:numPr>
          <w:ilvl w:val="0"/>
          <w:numId w:val="7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评委席上的座次牌、饮用水、笔、纸</w:t>
      </w:r>
    </w:p>
    <w:p w:rsidR="004E78F6" w:rsidRDefault="002D304B">
      <w:pPr>
        <w:pStyle w:val="a8"/>
        <w:numPr>
          <w:ilvl w:val="0"/>
          <w:numId w:val="7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场地布置：现场需要用到的作品幻灯片、颁奖音乐</w:t>
      </w:r>
    </w:p>
    <w:p w:rsidR="004E78F6" w:rsidRDefault="002D304B">
      <w:pPr>
        <w:pStyle w:val="a8"/>
        <w:numPr>
          <w:ilvl w:val="0"/>
          <w:numId w:val="7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工作人员的工作证</w:t>
      </w:r>
    </w:p>
    <w:p w:rsidR="004E78F6" w:rsidRDefault="002D304B">
      <w:pPr>
        <w:pStyle w:val="a8"/>
        <w:numPr>
          <w:ilvl w:val="0"/>
          <w:numId w:val="7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将选手的作品进行备份，防止出现作品残缺不全的情况</w:t>
      </w:r>
    </w:p>
    <w:p w:rsidR="004E78F6" w:rsidRDefault="002D304B">
      <w:pPr>
        <w:pStyle w:val="a8"/>
        <w:numPr>
          <w:ilvl w:val="0"/>
          <w:numId w:val="7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当现场气氛不活跃的</w:t>
      </w:r>
      <w:bookmarkStart w:id="8" w:name="_GoBack"/>
      <w:bookmarkEnd w:id="8"/>
      <w:r>
        <w:rPr>
          <w:rFonts w:ascii="仿宋" w:eastAsia="仿宋" w:hAnsi="仿宋" w:hint="eastAsia"/>
          <w:sz w:val="30"/>
          <w:szCs w:val="30"/>
        </w:rPr>
        <w:t>时候，主持人可以上场调节气氛</w:t>
      </w:r>
    </w:p>
    <w:p w:rsidR="004E78F6" w:rsidRPr="00CF1620" w:rsidRDefault="00CF1620" w:rsidP="00CF1620">
      <w:pPr>
        <w:ind w:firstLineChars="200" w:firstLine="600"/>
        <w:rPr>
          <w:rFonts w:ascii="黑体" w:eastAsia="黑体" w:hAnsi="黑体" w:cs="Times New Roman"/>
          <w:kern w:val="1"/>
          <w:sz w:val="36"/>
          <w:szCs w:val="36"/>
        </w:rPr>
      </w:pPr>
      <w:r>
        <w:rPr>
          <w:rFonts w:ascii="仿宋" w:eastAsia="仿宋" w:hAnsi="仿宋" w:hint="eastAsia"/>
          <w:sz w:val="30"/>
          <w:szCs w:val="30"/>
        </w:rPr>
        <w:t>6.</w:t>
      </w:r>
      <w:r w:rsidR="002D304B" w:rsidRPr="00CF1620">
        <w:rPr>
          <w:rFonts w:ascii="仿宋" w:eastAsia="仿宋" w:hAnsi="仿宋" w:hint="eastAsia"/>
          <w:sz w:val="30"/>
          <w:szCs w:val="30"/>
        </w:rPr>
        <w:t>多准备两个话筒，防止话筒出现问题</w:t>
      </w:r>
      <w:r w:rsidR="002D304B" w:rsidRPr="00CF1620">
        <w:rPr>
          <w:rFonts w:ascii="仿宋" w:eastAsia="仿宋" w:hAnsi="仿宋"/>
          <w:sz w:val="30"/>
          <w:szCs w:val="30"/>
        </w:rPr>
        <w:br w:type="page"/>
      </w:r>
    </w:p>
    <w:p w:rsidR="004E78F6" w:rsidRDefault="002D304B">
      <w:pPr>
        <w:widowControl/>
        <w:outlineLvl w:val="0"/>
        <w:rPr>
          <w:rFonts w:ascii="仿宋" w:eastAsia="仿宋" w:hAnsi="仿宋" w:cs="Times New Roman"/>
          <w:b/>
          <w:kern w:val="1"/>
          <w:sz w:val="30"/>
          <w:szCs w:val="30"/>
        </w:rPr>
      </w:pPr>
      <w:bookmarkStart w:id="9" w:name="_Toc475996365"/>
      <w:r>
        <w:rPr>
          <w:rFonts w:ascii="仿宋" w:eastAsia="仿宋" w:hAnsi="仿宋" w:cs="Times New Roman"/>
          <w:b/>
          <w:kern w:val="1"/>
          <w:sz w:val="30"/>
          <w:szCs w:val="30"/>
        </w:rPr>
        <w:lastRenderedPageBreak/>
        <w:t>附录</w:t>
      </w:r>
      <w:r>
        <w:rPr>
          <w:rFonts w:ascii="仿宋" w:eastAsia="仿宋" w:hAnsi="仿宋" w:cs="Times New Roman" w:hint="eastAsia"/>
          <w:b/>
          <w:kern w:val="1"/>
          <w:sz w:val="30"/>
          <w:szCs w:val="30"/>
        </w:rPr>
        <w:t>：</w:t>
      </w:r>
      <w:r>
        <w:rPr>
          <w:rFonts w:ascii="仿宋" w:eastAsia="仿宋" w:hAnsi="仿宋" w:hint="eastAsia"/>
          <w:b/>
          <w:sz w:val="30"/>
          <w:szCs w:val="30"/>
        </w:rPr>
        <w:t>评委评分表</w:t>
      </w:r>
      <w:bookmarkEnd w:id="9"/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129"/>
        <w:gridCol w:w="1065"/>
        <w:gridCol w:w="1066"/>
        <w:gridCol w:w="1065"/>
        <w:gridCol w:w="1065"/>
        <w:gridCol w:w="1066"/>
        <w:gridCol w:w="1066"/>
      </w:tblGrid>
      <w:tr w:rsidR="004E78F6">
        <w:trPr>
          <w:trHeight w:val="5062"/>
        </w:trPr>
        <w:tc>
          <w:tcPr>
            <w:tcW w:w="8522" w:type="dxa"/>
            <w:gridSpan w:val="7"/>
            <w:vAlign w:val="center"/>
          </w:tcPr>
          <w:p w:rsidR="004E78F6" w:rsidRDefault="002D304B">
            <w:pPr>
              <w:pStyle w:val="a8"/>
              <w:numPr>
                <w:ilvl w:val="0"/>
                <w:numId w:val="4"/>
              </w:numPr>
              <w:ind w:left="0"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内容（2.0分）:内容健康，充实且积极向上，内容具有观赏性，普及性，可读性，并且围绕活动主题进行发挥，设计思路清晰，明确表达设计意图</w:t>
            </w:r>
          </w:p>
          <w:p w:rsidR="004E78F6" w:rsidRDefault="002D304B">
            <w:pPr>
              <w:pStyle w:val="a8"/>
              <w:numPr>
                <w:ilvl w:val="0"/>
                <w:numId w:val="4"/>
              </w:numPr>
              <w:ind w:left="0"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框架（1.5分）：整个作品框架合理，页面内容清晰明了。</w:t>
            </w:r>
          </w:p>
          <w:p w:rsidR="004E78F6" w:rsidRDefault="002D304B">
            <w:pPr>
              <w:pStyle w:val="a8"/>
              <w:numPr>
                <w:ilvl w:val="0"/>
                <w:numId w:val="4"/>
              </w:numPr>
              <w:ind w:left="0"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版面与视觉感受（4.0分）:</w:t>
            </w:r>
          </w:p>
          <w:p w:rsidR="004E78F6" w:rsidRDefault="002D304B">
            <w:pPr>
              <w:pStyle w:val="a8"/>
              <w:numPr>
                <w:ilvl w:val="0"/>
                <w:numId w:val="8"/>
              </w:numPr>
              <w:ind w:left="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图片使用得当，页面各个元素搭配合理，色彩搭配协调，页面美观</w:t>
            </w:r>
          </w:p>
          <w:p w:rsidR="004E78F6" w:rsidRDefault="002D304B">
            <w:pPr>
              <w:pStyle w:val="a8"/>
              <w:numPr>
                <w:ilvl w:val="0"/>
                <w:numId w:val="8"/>
              </w:numPr>
              <w:ind w:left="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对表格，文字进行修饰，使页面可以统一风格，突出主题</w:t>
            </w:r>
          </w:p>
          <w:p w:rsidR="004E78F6" w:rsidRDefault="002D304B">
            <w:pPr>
              <w:pStyle w:val="a8"/>
              <w:numPr>
                <w:ilvl w:val="0"/>
                <w:numId w:val="8"/>
              </w:numPr>
              <w:ind w:left="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页面中可以加入flash动画、电子相册、拍摄的DV作品等</w:t>
            </w:r>
          </w:p>
          <w:p w:rsidR="004E78F6" w:rsidRDefault="002D304B">
            <w:pPr>
              <w:pStyle w:val="a8"/>
              <w:numPr>
                <w:ilvl w:val="0"/>
                <w:numId w:val="4"/>
              </w:numPr>
              <w:ind w:left="0"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创意（2.5分）：具有较强的原创性，比如页面，文字以及动画等元素:整体风格的创意，色彩的搭配，每张PPT之间的衔接以及内容的布局</w:t>
            </w:r>
          </w:p>
          <w:p w:rsidR="004E78F6" w:rsidRDefault="002D304B">
            <w:pPr>
              <w:pStyle w:val="a8"/>
              <w:ind w:firstLine="480"/>
              <w:rPr>
                <w:rFonts w:ascii="黑体" w:eastAsia="黑体" w:hAnsi="黑体" w:cs="Times New Roman"/>
                <w:kern w:val="1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1"/>
                <w:sz w:val="24"/>
                <w:szCs w:val="24"/>
              </w:rPr>
              <w:t>（附：如果展示方式有独到之处，可另行加分；如果没有独到之处，也不扣分）</w:t>
            </w:r>
          </w:p>
        </w:tc>
      </w:tr>
      <w:tr w:rsidR="004E78F6">
        <w:tc>
          <w:tcPr>
            <w:tcW w:w="8522" w:type="dxa"/>
            <w:gridSpan w:val="7"/>
            <w:vAlign w:val="center"/>
          </w:tcPr>
          <w:p w:rsidR="004E78F6" w:rsidRDefault="002D304B">
            <w:pPr>
              <w:jc w:val="center"/>
              <w:rPr>
                <w:rFonts w:ascii="仿宋" w:eastAsia="仿宋" w:hAnsi="仿宋" w:cs="Times New Roman"/>
                <w:b/>
                <w:kern w:val="1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kern w:val="1"/>
                <w:sz w:val="30"/>
                <w:szCs w:val="30"/>
              </w:rPr>
              <w:t>PPT设计大赛评委评分表（*组）</w:t>
            </w:r>
          </w:p>
        </w:tc>
      </w:tr>
      <w:tr w:rsidR="004E78F6">
        <w:tc>
          <w:tcPr>
            <w:tcW w:w="2129" w:type="dxa"/>
          </w:tcPr>
          <w:p w:rsidR="004E78F6" w:rsidRDefault="004E78F6">
            <w:pPr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</w:p>
        </w:tc>
        <w:tc>
          <w:tcPr>
            <w:tcW w:w="1065" w:type="dxa"/>
            <w:vAlign w:val="center"/>
          </w:tcPr>
          <w:p w:rsidR="004E78F6" w:rsidRDefault="002D304B">
            <w:pPr>
              <w:jc w:val="center"/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kern w:val="1"/>
                <w:sz w:val="30"/>
                <w:szCs w:val="30"/>
              </w:rPr>
              <w:t>1号</w:t>
            </w:r>
          </w:p>
        </w:tc>
        <w:tc>
          <w:tcPr>
            <w:tcW w:w="1066" w:type="dxa"/>
            <w:vAlign w:val="center"/>
          </w:tcPr>
          <w:p w:rsidR="004E78F6" w:rsidRDefault="002D304B">
            <w:pPr>
              <w:jc w:val="center"/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kern w:val="1"/>
                <w:sz w:val="30"/>
                <w:szCs w:val="30"/>
              </w:rPr>
              <w:t>2号</w:t>
            </w:r>
          </w:p>
        </w:tc>
        <w:tc>
          <w:tcPr>
            <w:tcW w:w="1065" w:type="dxa"/>
            <w:vAlign w:val="center"/>
          </w:tcPr>
          <w:p w:rsidR="004E78F6" w:rsidRDefault="002D304B">
            <w:pPr>
              <w:jc w:val="center"/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kern w:val="1"/>
                <w:sz w:val="30"/>
                <w:szCs w:val="30"/>
              </w:rPr>
              <w:t>3号</w:t>
            </w:r>
          </w:p>
        </w:tc>
        <w:tc>
          <w:tcPr>
            <w:tcW w:w="1065" w:type="dxa"/>
            <w:vAlign w:val="center"/>
          </w:tcPr>
          <w:p w:rsidR="004E78F6" w:rsidRDefault="002D304B">
            <w:pPr>
              <w:jc w:val="center"/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kern w:val="1"/>
                <w:sz w:val="30"/>
                <w:szCs w:val="30"/>
              </w:rPr>
              <w:t>4号</w:t>
            </w:r>
          </w:p>
        </w:tc>
        <w:tc>
          <w:tcPr>
            <w:tcW w:w="1066" w:type="dxa"/>
            <w:vAlign w:val="center"/>
          </w:tcPr>
          <w:p w:rsidR="004E78F6" w:rsidRDefault="002D304B">
            <w:pPr>
              <w:jc w:val="center"/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kern w:val="1"/>
                <w:sz w:val="30"/>
                <w:szCs w:val="30"/>
              </w:rPr>
              <w:t>5号</w:t>
            </w:r>
          </w:p>
        </w:tc>
        <w:tc>
          <w:tcPr>
            <w:tcW w:w="1066" w:type="dxa"/>
            <w:vAlign w:val="center"/>
          </w:tcPr>
          <w:p w:rsidR="004E78F6" w:rsidRDefault="002D304B">
            <w:pPr>
              <w:jc w:val="center"/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kern w:val="1"/>
                <w:sz w:val="30"/>
                <w:szCs w:val="30"/>
              </w:rPr>
              <w:t>6号</w:t>
            </w:r>
          </w:p>
        </w:tc>
      </w:tr>
      <w:tr w:rsidR="004E78F6">
        <w:tc>
          <w:tcPr>
            <w:tcW w:w="2129" w:type="dxa"/>
            <w:vAlign w:val="center"/>
          </w:tcPr>
          <w:p w:rsidR="004E78F6" w:rsidRDefault="002D304B">
            <w:pPr>
              <w:jc w:val="center"/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内容</w:t>
            </w:r>
            <w:r>
              <w:rPr>
                <w:rFonts w:ascii="仿宋" w:eastAsia="仿宋" w:hAnsi="仿宋" w:cs="Times New Roman" w:hint="eastAsia"/>
                <w:kern w:val="1"/>
                <w:sz w:val="30"/>
                <w:szCs w:val="30"/>
              </w:rPr>
              <w:t>（2.0）</w:t>
            </w:r>
          </w:p>
        </w:tc>
        <w:tc>
          <w:tcPr>
            <w:tcW w:w="1065" w:type="dxa"/>
          </w:tcPr>
          <w:p w:rsidR="004E78F6" w:rsidRDefault="004E78F6">
            <w:pPr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</w:p>
        </w:tc>
        <w:tc>
          <w:tcPr>
            <w:tcW w:w="1066" w:type="dxa"/>
          </w:tcPr>
          <w:p w:rsidR="004E78F6" w:rsidRDefault="004E78F6">
            <w:pPr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</w:p>
        </w:tc>
        <w:tc>
          <w:tcPr>
            <w:tcW w:w="1065" w:type="dxa"/>
          </w:tcPr>
          <w:p w:rsidR="004E78F6" w:rsidRDefault="004E78F6">
            <w:pPr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</w:p>
        </w:tc>
        <w:tc>
          <w:tcPr>
            <w:tcW w:w="1065" w:type="dxa"/>
          </w:tcPr>
          <w:p w:rsidR="004E78F6" w:rsidRDefault="004E78F6">
            <w:pPr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</w:p>
        </w:tc>
        <w:tc>
          <w:tcPr>
            <w:tcW w:w="1066" w:type="dxa"/>
          </w:tcPr>
          <w:p w:rsidR="004E78F6" w:rsidRDefault="004E78F6">
            <w:pPr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</w:p>
        </w:tc>
        <w:tc>
          <w:tcPr>
            <w:tcW w:w="1066" w:type="dxa"/>
          </w:tcPr>
          <w:p w:rsidR="004E78F6" w:rsidRDefault="004E78F6">
            <w:pPr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</w:p>
        </w:tc>
      </w:tr>
      <w:tr w:rsidR="004E78F6">
        <w:tc>
          <w:tcPr>
            <w:tcW w:w="2129" w:type="dxa"/>
            <w:vAlign w:val="center"/>
          </w:tcPr>
          <w:p w:rsidR="004E78F6" w:rsidRDefault="002D304B">
            <w:pPr>
              <w:jc w:val="center"/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框架</w:t>
            </w:r>
            <w:r>
              <w:rPr>
                <w:rFonts w:ascii="仿宋" w:eastAsia="仿宋" w:hAnsi="仿宋" w:cs="Times New Roman" w:hint="eastAsia"/>
                <w:kern w:val="1"/>
                <w:sz w:val="30"/>
                <w:szCs w:val="30"/>
              </w:rPr>
              <w:t>（1.5）</w:t>
            </w:r>
          </w:p>
        </w:tc>
        <w:tc>
          <w:tcPr>
            <w:tcW w:w="1065" w:type="dxa"/>
          </w:tcPr>
          <w:p w:rsidR="004E78F6" w:rsidRDefault="004E78F6">
            <w:pPr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</w:p>
        </w:tc>
        <w:tc>
          <w:tcPr>
            <w:tcW w:w="1066" w:type="dxa"/>
          </w:tcPr>
          <w:p w:rsidR="004E78F6" w:rsidRDefault="004E78F6">
            <w:pPr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</w:p>
        </w:tc>
        <w:tc>
          <w:tcPr>
            <w:tcW w:w="1065" w:type="dxa"/>
          </w:tcPr>
          <w:p w:rsidR="004E78F6" w:rsidRDefault="004E78F6">
            <w:pPr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</w:p>
        </w:tc>
        <w:tc>
          <w:tcPr>
            <w:tcW w:w="1065" w:type="dxa"/>
          </w:tcPr>
          <w:p w:rsidR="004E78F6" w:rsidRDefault="004E78F6">
            <w:pPr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</w:p>
        </w:tc>
        <w:tc>
          <w:tcPr>
            <w:tcW w:w="1066" w:type="dxa"/>
          </w:tcPr>
          <w:p w:rsidR="004E78F6" w:rsidRDefault="004E78F6">
            <w:pPr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</w:p>
        </w:tc>
        <w:tc>
          <w:tcPr>
            <w:tcW w:w="1066" w:type="dxa"/>
          </w:tcPr>
          <w:p w:rsidR="004E78F6" w:rsidRDefault="004E78F6">
            <w:pPr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</w:p>
        </w:tc>
      </w:tr>
      <w:tr w:rsidR="004E78F6">
        <w:tc>
          <w:tcPr>
            <w:tcW w:w="2129" w:type="dxa"/>
            <w:vAlign w:val="center"/>
          </w:tcPr>
          <w:p w:rsidR="004E78F6" w:rsidRDefault="002D304B">
            <w:pPr>
              <w:jc w:val="center"/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版面与视觉感受</w:t>
            </w:r>
            <w:r>
              <w:rPr>
                <w:rFonts w:ascii="仿宋" w:eastAsia="仿宋" w:hAnsi="仿宋" w:cs="Times New Roman" w:hint="eastAsia"/>
                <w:kern w:val="1"/>
                <w:sz w:val="30"/>
                <w:szCs w:val="30"/>
              </w:rPr>
              <w:t>（4.0）</w:t>
            </w:r>
          </w:p>
        </w:tc>
        <w:tc>
          <w:tcPr>
            <w:tcW w:w="1065" w:type="dxa"/>
          </w:tcPr>
          <w:p w:rsidR="004E78F6" w:rsidRDefault="004E78F6">
            <w:pPr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</w:p>
        </w:tc>
        <w:tc>
          <w:tcPr>
            <w:tcW w:w="1066" w:type="dxa"/>
          </w:tcPr>
          <w:p w:rsidR="004E78F6" w:rsidRDefault="004E78F6">
            <w:pPr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</w:p>
        </w:tc>
        <w:tc>
          <w:tcPr>
            <w:tcW w:w="1065" w:type="dxa"/>
          </w:tcPr>
          <w:p w:rsidR="004E78F6" w:rsidRDefault="004E78F6">
            <w:pPr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</w:p>
        </w:tc>
        <w:tc>
          <w:tcPr>
            <w:tcW w:w="1065" w:type="dxa"/>
          </w:tcPr>
          <w:p w:rsidR="004E78F6" w:rsidRDefault="004E78F6">
            <w:pPr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</w:p>
        </w:tc>
        <w:tc>
          <w:tcPr>
            <w:tcW w:w="1066" w:type="dxa"/>
          </w:tcPr>
          <w:p w:rsidR="004E78F6" w:rsidRDefault="004E78F6">
            <w:pPr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</w:p>
        </w:tc>
        <w:tc>
          <w:tcPr>
            <w:tcW w:w="1066" w:type="dxa"/>
          </w:tcPr>
          <w:p w:rsidR="004E78F6" w:rsidRDefault="004E78F6">
            <w:pPr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</w:p>
        </w:tc>
      </w:tr>
      <w:tr w:rsidR="004E78F6">
        <w:trPr>
          <w:trHeight w:val="70"/>
        </w:trPr>
        <w:tc>
          <w:tcPr>
            <w:tcW w:w="2129" w:type="dxa"/>
            <w:vAlign w:val="center"/>
          </w:tcPr>
          <w:p w:rsidR="004E78F6" w:rsidRDefault="002D304B">
            <w:pPr>
              <w:jc w:val="center"/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kern w:val="1"/>
                <w:sz w:val="30"/>
                <w:szCs w:val="30"/>
              </w:rPr>
              <w:t>创意（2.5）</w:t>
            </w:r>
          </w:p>
        </w:tc>
        <w:tc>
          <w:tcPr>
            <w:tcW w:w="1065" w:type="dxa"/>
          </w:tcPr>
          <w:p w:rsidR="004E78F6" w:rsidRDefault="004E78F6">
            <w:pPr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</w:p>
        </w:tc>
        <w:tc>
          <w:tcPr>
            <w:tcW w:w="1066" w:type="dxa"/>
          </w:tcPr>
          <w:p w:rsidR="004E78F6" w:rsidRDefault="004E78F6">
            <w:pPr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</w:p>
        </w:tc>
        <w:tc>
          <w:tcPr>
            <w:tcW w:w="1065" w:type="dxa"/>
          </w:tcPr>
          <w:p w:rsidR="004E78F6" w:rsidRDefault="004E78F6">
            <w:pPr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</w:p>
        </w:tc>
        <w:tc>
          <w:tcPr>
            <w:tcW w:w="1065" w:type="dxa"/>
          </w:tcPr>
          <w:p w:rsidR="004E78F6" w:rsidRDefault="004E78F6">
            <w:pPr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</w:p>
        </w:tc>
        <w:tc>
          <w:tcPr>
            <w:tcW w:w="1066" w:type="dxa"/>
          </w:tcPr>
          <w:p w:rsidR="004E78F6" w:rsidRDefault="004E78F6">
            <w:pPr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</w:p>
        </w:tc>
        <w:tc>
          <w:tcPr>
            <w:tcW w:w="1066" w:type="dxa"/>
          </w:tcPr>
          <w:p w:rsidR="004E78F6" w:rsidRDefault="004E78F6">
            <w:pPr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</w:p>
        </w:tc>
      </w:tr>
      <w:tr w:rsidR="004E78F6">
        <w:tc>
          <w:tcPr>
            <w:tcW w:w="2129" w:type="dxa"/>
            <w:vAlign w:val="center"/>
          </w:tcPr>
          <w:p w:rsidR="004E78F6" w:rsidRDefault="002D304B">
            <w:pPr>
              <w:jc w:val="center"/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总计</w:t>
            </w:r>
            <w:r>
              <w:rPr>
                <w:rFonts w:ascii="仿宋" w:eastAsia="仿宋" w:hAnsi="仿宋" w:cs="Times New Roman" w:hint="eastAsia"/>
                <w:kern w:val="1"/>
                <w:sz w:val="30"/>
                <w:szCs w:val="30"/>
              </w:rPr>
              <w:t>（10.0）</w:t>
            </w:r>
          </w:p>
        </w:tc>
        <w:tc>
          <w:tcPr>
            <w:tcW w:w="1065" w:type="dxa"/>
          </w:tcPr>
          <w:p w:rsidR="004E78F6" w:rsidRDefault="004E78F6">
            <w:pPr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</w:p>
        </w:tc>
        <w:tc>
          <w:tcPr>
            <w:tcW w:w="1066" w:type="dxa"/>
          </w:tcPr>
          <w:p w:rsidR="004E78F6" w:rsidRDefault="004E78F6">
            <w:pPr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</w:p>
        </w:tc>
        <w:tc>
          <w:tcPr>
            <w:tcW w:w="1065" w:type="dxa"/>
          </w:tcPr>
          <w:p w:rsidR="004E78F6" w:rsidRDefault="004E78F6">
            <w:pPr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</w:p>
        </w:tc>
        <w:tc>
          <w:tcPr>
            <w:tcW w:w="1065" w:type="dxa"/>
          </w:tcPr>
          <w:p w:rsidR="004E78F6" w:rsidRDefault="004E78F6">
            <w:pPr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</w:p>
        </w:tc>
        <w:tc>
          <w:tcPr>
            <w:tcW w:w="1066" w:type="dxa"/>
          </w:tcPr>
          <w:p w:rsidR="004E78F6" w:rsidRDefault="004E78F6">
            <w:pPr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</w:p>
        </w:tc>
        <w:tc>
          <w:tcPr>
            <w:tcW w:w="1066" w:type="dxa"/>
          </w:tcPr>
          <w:p w:rsidR="004E78F6" w:rsidRDefault="004E78F6">
            <w:pPr>
              <w:rPr>
                <w:rFonts w:ascii="仿宋" w:eastAsia="仿宋" w:hAnsi="仿宋" w:cs="Times New Roman"/>
                <w:kern w:val="1"/>
                <w:sz w:val="30"/>
                <w:szCs w:val="30"/>
              </w:rPr>
            </w:pPr>
          </w:p>
        </w:tc>
      </w:tr>
    </w:tbl>
    <w:p w:rsidR="004E78F6" w:rsidRDefault="004E78F6"/>
    <w:tbl>
      <w:tblPr>
        <w:tblpPr w:leftFromText="180" w:rightFromText="180" w:vertAnchor="text" w:horzAnchor="page" w:tblpX="1225" w:tblpY="2231"/>
        <w:tblW w:w="0" w:type="auto"/>
        <w:tblLayout w:type="fixed"/>
        <w:tblLook w:val="04A0" w:firstRow="1" w:lastRow="0" w:firstColumn="1" w:lastColumn="0" w:noHBand="0" w:noVBand="1"/>
      </w:tblPr>
      <w:tblGrid>
        <w:gridCol w:w="1312"/>
        <w:gridCol w:w="1523"/>
        <w:gridCol w:w="2125"/>
        <w:gridCol w:w="1985"/>
        <w:gridCol w:w="1418"/>
        <w:gridCol w:w="1417"/>
      </w:tblGrid>
      <w:tr w:rsidR="004E78F6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F6" w:rsidRDefault="002D304B">
            <w:pPr>
              <w:pStyle w:val="a8"/>
              <w:ind w:firstLineChars="0" w:firstLine="0"/>
              <w:jc w:val="center"/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奖项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F6" w:rsidRDefault="002D304B">
            <w:pPr>
              <w:pStyle w:val="a8"/>
              <w:ind w:firstLineChars="0" w:firstLine="0"/>
              <w:jc w:val="center"/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人数（名）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F6" w:rsidRDefault="002D304B">
            <w:pPr>
              <w:pStyle w:val="a8"/>
              <w:ind w:firstLineChars="0" w:firstLine="0"/>
              <w:jc w:val="center"/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奖品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F6" w:rsidRDefault="002D304B">
            <w:pPr>
              <w:pStyle w:val="a8"/>
              <w:ind w:firstLineChars="0" w:firstLine="0"/>
              <w:jc w:val="center"/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数量（</w:t>
            </w:r>
            <w:proofErr w:type="gramStart"/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个</w:t>
            </w:r>
            <w:proofErr w:type="gramEnd"/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F6" w:rsidRDefault="002D304B">
            <w:pPr>
              <w:pStyle w:val="a8"/>
              <w:ind w:firstLineChars="0" w:firstLine="0"/>
              <w:jc w:val="center"/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单价（元）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F6" w:rsidRDefault="002D304B">
            <w:pPr>
              <w:pStyle w:val="a8"/>
              <w:ind w:firstLineChars="0" w:firstLine="0"/>
              <w:jc w:val="center"/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总价（元）</w:t>
            </w:r>
          </w:p>
        </w:tc>
      </w:tr>
      <w:tr w:rsidR="004E78F6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F6" w:rsidRDefault="002D304B">
            <w:pPr>
              <w:pStyle w:val="a8"/>
              <w:ind w:firstLineChars="0" w:firstLine="0"/>
              <w:jc w:val="center"/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一等奖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F6" w:rsidRDefault="002D304B">
            <w:pPr>
              <w:pStyle w:val="a8"/>
              <w:ind w:firstLineChars="0" w:firstLine="0"/>
              <w:jc w:val="center"/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F6" w:rsidRDefault="002D304B">
            <w:pPr>
              <w:pStyle w:val="a8"/>
              <w:ind w:firstLineChars="0" w:firstLine="0"/>
              <w:jc w:val="center"/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Kindle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F6" w:rsidRDefault="002D304B">
            <w:pPr>
              <w:pStyle w:val="a8"/>
              <w:ind w:firstLineChars="0" w:firstLine="0"/>
              <w:jc w:val="center"/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F6" w:rsidRDefault="002D304B">
            <w:pPr>
              <w:pStyle w:val="a8"/>
              <w:ind w:firstLineChars="0" w:firstLine="0"/>
              <w:jc w:val="center"/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F6" w:rsidRDefault="002D304B">
            <w:pPr>
              <w:pStyle w:val="a8"/>
              <w:ind w:firstLineChars="0" w:firstLine="0"/>
              <w:jc w:val="center"/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588</w:t>
            </w:r>
          </w:p>
        </w:tc>
      </w:tr>
      <w:tr w:rsidR="004E78F6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F6" w:rsidRDefault="002D304B">
            <w:pPr>
              <w:pStyle w:val="a8"/>
              <w:ind w:firstLineChars="0" w:firstLine="0"/>
              <w:jc w:val="center"/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二等奖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F6" w:rsidRDefault="002D304B">
            <w:pPr>
              <w:pStyle w:val="a8"/>
              <w:ind w:firstLineChars="0" w:firstLine="0"/>
              <w:jc w:val="center"/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F6" w:rsidRDefault="002D304B">
            <w:pPr>
              <w:pStyle w:val="a8"/>
              <w:ind w:firstLineChars="0" w:firstLine="0"/>
              <w:jc w:val="center"/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纪念戒指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F6" w:rsidRDefault="002D304B">
            <w:pPr>
              <w:pStyle w:val="a8"/>
              <w:ind w:firstLineChars="0" w:firstLine="0"/>
              <w:jc w:val="center"/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F6" w:rsidRDefault="002D304B">
            <w:pPr>
              <w:pStyle w:val="a8"/>
              <w:ind w:firstLineChars="0" w:firstLine="0"/>
              <w:jc w:val="center"/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F6" w:rsidRDefault="002D304B">
            <w:pPr>
              <w:pStyle w:val="a8"/>
              <w:ind w:firstLineChars="0" w:firstLine="0"/>
              <w:jc w:val="center"/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40</w:t>
            </w:r>
          </w:p>
        </w:tc>
      </w:tr>
      <w:tr w:rsidR="004E78F6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F6" w:rsidRDefault="002D304B">
            <w:pPr>
              <w:pStyle w:val="a8"/>
              <w:ind w:firstLineChars="0" w:firstLine="0"/>
              <w:jc w:val="center"/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三等奖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F6" w:rsidRDefault="002D304B">
            <w:pPr>
              <w:pStyle w:val="a8"/>
              <w:ind w:firstLineChars="0" w:firstLine="0"/>
              <w:jc w:val="center"/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F6" w:rsidRDefault="002D304B">
            <w:pPr>
              <w:pStyle w:val="a8"/>
              <w:ind w:firstLineChars="0" w:firstLine="0"/>
              <w:jc w:val="center"/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纪念戒指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F6" w:rsidRDefault="002D304B">
            <w:pPr>
              <w:pStyle w:val="a8"/>
              <w:ind w:firstLineChars="0" w:firstLine="0"/>
              <w:jc w:val="center"/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F6" w:rsidRDefault="002D304B">
            <w:pPr>
              <w:pStyle w:val="a8"/>
              <w:ind w:firstLineChars="0" w:firstLine="0"/>
              <w:jc w:val="center"/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F6" w:rsidRDefault="002D304B">
            <w:pPr>
              <w:pStyle w:val="a8"/>
              <w:ind w:firstLineChars="0" w:firstLine="0"/>
              <w:jc w:val="center"/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60</w:t>
            </w:r>
          </w:p>
        </w:tc>
      </w:tr>
      <w:tr w:rsidR="004E78F6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F6" w:rsidRDefault="002D304B">
            <w:pPr>
              <w:pStyle w:val="a8"/>
              <w:ind w:firstLineChars="0" w:firstLine="0"/>
              <w:jc w:val="center"/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优秀奖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F6" w:rsidRDefault="002D304B">
            <w:pPr>
              <w:pStyle w:val="a8"/>
              <w:ind w:firstLineChars="0" w:firstLine="0"/>
              <w:jc w:val="center"/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F6" w:rsidRDefault="002D304B">
            <w:pPr>
              <w:pStyle w:val="a8"/>
              <w:ind w:firstLineChars="100" w:firstLine="300"/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精美明信片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F6" w:rsidRDefault="002D304B">
            <w:pPr>
              <w:pStyle w:val="a8"/>
              <w:ind w:firstLineChars="0" w:firstLine="0"/>
              <w:jc w:val="center"/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F6" w:rsidRDefault="002D304B">
            <w:pPr>
              <w:pStyle w:val="a8"/>
              <w:ind w:firstLineChars="0" w:firstLine="0"/>
              <w:jc w:val="center"/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F6" w:rsidRDefault="002D304B">
            <w:pPr>
              <w:pStyle w:val="a8"/>
              <w:ind w:firstLineChars="0" w:firstLine="0"/>
              <w:jc w:val="center"/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/</w:t>
            </w:r>
          </w:p>
        </w:tc>
      </w:tr>
      <w:tr w:rsidR="004E78F6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F6" w:rsidRDefault="002D304B">
            <w:pPr>
              <w:pStyle w:val="a8"/>
              <w:ind w:firstLineChars="0" w:firstLine="0"/>
              <w:jc w:val="center"/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总计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F6" w:rsidRDefault="004E78F6">
            <w:pPr>
              <w:pStyle w:val="a8"/>
              <w:ind w:firstLineChars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F6" w:rsidRDefault="002D304B">
            <w:pPr>
              <w:pStyle w:val="a8"/>
              <w:ind w:firstLineChars="0" w:firstLine="0"/>
              <w:jc w:val="center"/>
            </w:pPr>
            <w:r>
              <w:rPr>
                <w:rFonts w:ascii="仿宋" w:eastAsia="仿宋" w:hAnsi="仿宋" w:cs="Times New Roman"/>
                <w:kern w:val="1"/>
                <w:sz w:val="30"/>
                <w:szCs w:val="30"/>
              </w:rPr>
              <w:t>688</w:t>
            </w:r>
          </w:p>
        </w:tc>
      </w:tr>
    </w:tbl>
    <w:p w:rsidR="004E78F6" w:rsidRDefault="002D304B">
      <w:pPr>
        <w:rPr>
          <w:rFonts w:ascii="仿宋" w:eastAsia="仿宋" w:hAnsi="仿宋" w:cs="Times New Roman"/>
          <w:b/>
          <w:kern w:val="1"/>
          <w:sz w:val="30"/>
          <w:szCs w:val="30"/>
        </w:rPr>
      </w:pPr>
      <w:r>
        <w:rPr>
          <w:rFonts w:ascii="仿宋" w:eastAsia="仿宋" w:hAnsi="仿宋" w:cs="Times New Roman"/>
          <w:b/>
          <w:kern w:val="1"/>
          <w:sz w:val="30"/>
          <w:szCs w:val="30"/>
        </w:rPr>
        <w:t>附录 ：奖品设置</w:t>
      </w:r>
    </w:p>
    <w:p w:rsidR="004E78F6" w:rsidRDefault="002D304B">
      <w:pPr>
        <w:rPr>
          <w:rFonts w:ascii="仿宋" w:eastAsia="仿宋" w:hAnsi="仿宋" w:cs="Times New Roman"/>
          <w:b/>
          <w:kern w:val="1"/>
          <w:sz w:val="30"/>
          <w:szCs w:val="30"/>
        </w:rPr>
      </w:pPr>
      <w:r>
        <w:rPr>
          <w:rFonts w:ascii="仿宋" w:eastAsia="仿宋" w:hAnsi="仿宋" w:cs="Times New Roman"/>
          <w:b/>
          <w:kern w:val="1"/>
          <w:sz w:val="30"/>
          <w:szCs w:val="30"/>
        </w:rPr>
        <w:t>注：每位获奖者都可得到一份校级证书</w:t>
      </w:r>
    </w:p>
    <w:sectPr w:rsidR="004E78F6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5B" w:rsidRDefault="0051255B">
      <w:r>
        <w:separator/>
      </w:r>
    </w:p>
  </w:endnote>
  <w:endnote w:type="continuationSeparator" w:id="0">
    <w:p w:rsidR="0051255B" w:rsidRDefault="0051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8F6" w:rsidRDefault="002D304B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CF1620" w:rsidRPr="00CF1620">
      <w:rPr>
        <w:noProof/>
        <w:lang w:val="zh-CN"/>
      </w:rPr>
      <w:t>6</w:t>
    </w:r>
    <w:r>
      <w:fldChar w:fldCharType="end"/>
    </w:r>
  </w:p>
  <w:p w:rsidR="004E78F6" w:rsidRDefault="004E78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5B" w:rsidRDefault="0051255B">
      <w:r>
        <w:separator/>
      </w:r>
    </w:p>
  </w:footnote>
  <w:footnote w:type="continuationSeparator" w:id="0">
    <w:p w:rsidR="0051255B" w:rsidRDefault="00512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5893B3A"/>
    <w:lvl w:ilvl="0">
      <w:start w:val="1"/>
      <w:numFmt w:val="decimal"/>
      <w:lvlText w:val="%1."/>
      <w:lvlJc w:val="left"/>
      <w:pPr>
        <w:ind w:left="1500" w:hanging="90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00000002"/>
    <w:multiLevelType w:val="multilevel"/>
    <w:tmpl w:val="042C3E1D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multilevel"/>
    <w:tmpl w:val="0AE17D45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4"/>
    <w:multiLevelType w:val="multilevel"/>
    <w:tmpl w:val="92B6D73E"/>
    <w:lvl w:ilvl="0">
      <w:start w:val="1"/>
      <w:numFmt w:val="japaneseCounting"/>
      <w:lvlText w:val="%1、"/>
      <w:lvlJc w:val="left"/>
      <w:pPr>
        <w:ind w:left="1140" w:hanging="720"/>
      </w:pPr>
      <w:rPr>
        <w:rFonts w:ascii="黑体" w:eastAsia="黑体" w:hAnsi="黑体" w:hint="default"/>
        <w:sz w:val="30"/>
        <w:szCs w:val="30"/>
        <w:lang w:val="en-US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0000005"/>
    <w:multiLevelType w:val="multilevel"/>
    <w:tmpl w:val="15DE18D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6"/>
    <w:multiLevelType w:val="multilevel"/>
    <w:tmpl w:val="397E4BBE"/>
    <w:lvl w:ilvl="0">
      <w:start w:val="1"/>
      <w:numFmt w:val="decimal"/>
      <w:lvlText w:val="%1．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00000007"/>
    <w:multiLevelType w:val="multilevel"/>
    <w:tmpl w:val="3EAF0EC6"/>
    <w:lvl w:ilvl="0">
      <w:start w:val="1"/>
      <w:numFmt w:val="decimal"/>
      <w:lvlText w:val="%1."/>
      <w:lvlJc w:val="left"/>
      <w:pPr>
        <w:ind w:left="1440" w:hanging="420"/>
      </w:pPr>
    </w:lvl>
    <w:lvl w:ilvl="1">
      <w:start w:val="1"/>
      <w:numFmt w:val="lowerLetter"/>
      <w:lvlText w:val="%2)"/>
      <w:lvlJc w:val="left"/>
      <w:pPr>
        <w:ind w:left="1860" w:hanging="420"/>
      </w:pPr>
    </w:lvl>
    <w:lvl w:ilvl="2">
      <w:start w:val="1"/>
      <w:numFmt w:val="lowerRoman"/>
      <w:lvlText w:val="%3."/>
      <w:lvlJc w:val="right"/>
      <w:pPr>
        <w:ind w:left="2280" w:hanging="420"/>
      </w:pPr>
    </w:lvl>
    <w:lvl w:ilvl="3">
      <w:start w:val="1"/>
      <w:numFmt w:val="decimal"/>
      <w:lvlText w:val="%4."/>
      <w:lvlJc w:val="left"/>
      <w:pPr>
        <w:ind w:left="2700" w:hanging="420"/>
      </w:pPr>
    </w:lvl>
    <w:lvl w:ilvl="4">
      <w:start w:val="1"/>
      <w:numFmt w:val="lowerLetter"/>
      <w:lvlText w:val="%5)"/>
      <w:lvlJc w:val="left"/>
      <w:pPr>
        <w:ind w:left="3120" w:hanging="420"/>
      </w:pPr>
    </w:lvl>
    <w:lvl w:ilvl="5">
      <w:start w:val="1"/>
      <w:numFmt w:val="lowerRoman"/>
      <w:lvlText w:val="%6."/>
      <w:lvlJc w:val="right"/>
      <w:pPr>
        <w:ind w:left="3540" w:hanging="420"/>
      </w:pPr>
    </w:lvl>
    <w:lvl w:ilvl="6">
      <w:start w:val="1"/>
      <w:numFmt w:val="decimal"/>
      <w:lvlText w:val="%7."/>
      <w:lvlJc w:val="left"/>
      <w:pPr>
        <w:ind w:left="3960" w:hanging="420"/>
      </w:pPr>
    </w:lvl>
    <w:lvl w:ilvl="7">
      <w:start w:val="1"/>
      <w:numFmt w:val="lowerLetter"/>
      <w:lvlText w:val="%8)"/>
      <w:lvlJc w:val="left"/>
      <w:pPr>
        <w:ind w:left="4380" w:hanging="420"/>
      </w:pPr>
    </w:lvl>
    <w:lvl w:ilvl="8">
      <w:start w:val="1"/>
      <w:numFmt w:val="lowerRoman"/>
      <w:lvlText w:val="%9."/>
      <w:lvlJc w:val="right"/>
      <w:pPr>
        <w:ind w:left="4800" w:hanging="420"/>
      </w:pPr>
    </w:lvl>
  </w:abstractNum>
  <w:abstractNum w:abstractNumId="7">
    <w:nsid w:val="00000008"/>
    <w:multiLevelType w:val="multilevel"/>
    <w:tmpl w:val="5B36872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548F36C0"/>
    <w:multiLevelType w:val="multilevel"/>
    <w:tmpl w:val="0EA801F6"/>
    <w:lvl w:ilvl="0">
      <w:start w:val="1"/>
      <w:numFmt w:val="decimal"/>
      <w:lvlText w:val="%1)"/>
      <w:lvlJc w:val="left"/>
      <w:pPr>
        <w:ind w:left="1860" w:hanging="420"/>
      </w:p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9">
    <w:nsid w:val="57C603AC"/>
    <w:multiLevelType w:val="hybridMultilevel"/>
    <w:tmpl w:val="2B666844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6EBF5BC9"/>
    <w:multiLevelType w:val="hybridMultilevel"/>
    <w:tmpl w:val="32B26032"/>
    <w:lvl w:ilvl="0" w:tplc="425A08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2E218D4"/>
    <w:multiLevelType w:val="hybridMultilevel"/>
    <w:tmpl w:val="5BF2D3E0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2">
    <w:nsid w:val="7CAA6124"/>
    <w:multiLevelType w:val="hybridMultilevel"/>
    <w:tmpl w:val="50040384"/>
    <w:lvl w:ilvl="0" w:tplc="EFC62EFE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F6"/>
    <w:rsid w:val="002D304B"/>
    <w:rsid w:val="004E78F6"/>
    <w:rsid w:val="0051255B"/>
    <w:rsid w:val="00C65539"/>
    <w:rsid w:val="00C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Arial"/>
      <w:color w:val="000000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</w:style>
  <w:style w:type="paragraph" w:styleId="20">
    <w:name w:val="toc 2"/>
    <w:basedOn w:val="a"/>
    <w:next w:val="a"/>
    <w:uiPriority w:val="39"/>
    <w:qFormat/>
    <w:pPr>
      <w:ind w:leftChars="200" w:left="420"/>
    </w:p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Pr>
      <w:rFonts w:ascii="Calibri" w:eastAsia="宋体" w:hAnsi="Calibri" w:cs="Arial"/>
      <w:color w:val="000000"/>
      <w:kern w:val="0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Arial"/>
      <w:b/>
      <w:bCs/>
      <w:color w:val="000000"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 w:cs="宋体"/>
      <w:b/>
      <w:bCs/>
      <w:color w:val="000000"/>
      <w:kern w:val="0"/>
      <w:sz w:val="32"/>
      <w:szCs w:val="32"/>
    </w:rPr>
  </w:style>
  <w:style w:type="paragraph" w:customStyle="1" w:styleId="11">
    <w:name w:val="&quot;列出段落1&quot;"/>
    <w:basedOn w:val="a"/>
    <w:qFormat/>
    <w:pPr>
      <w:ind w:firstLineChars="200" w:firstLine="420"/>
    </w:pPr>
    <w:rPr>
      <w:rFonts w:cs="宋体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Arial"/>
      <w:color w:val="000000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</w:style>
  <w:style w:type="paragraph" w:styleId="20">
    <w:name w:val="toc 2"/>
    <w:basedOn w:val="a"/>
    <w:next w:val="a"/>
    <w:uiPriority w:val="39"/>
    <w:qFormat/>
    <w:pPr>
      <w:ind w:leftChars="200" w:left="420"/>
    </w:p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Pr>
      <w:rFonts w:ascii="Calibri" w:eastAsia="宋体" w:hAnsi="Calibri" w:cs="Arial"/>
      <w:color w:val="000000"/>
      <w:kern w:val="0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Arial"/>
      <w:b/>
      <w:bCs/>
      <w:color w:val="000000"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 w:cs="宋体"/>
      <w:b/>
      <w:bCs/>
      <w:color w:val="000000"/>
      <w:kern w:val="0"/>
      <w:sz w:val="32"/>
      <w:szCs w:val="32"/>
    </w:rPr>
  </w:style>
  <w:style w:type="paragraph" w:customStyle="1" w:styleId="11">
    <w:name w:val="&quot;列出段落1&quot;"/>
    <w:basedOn w:val="a"/>
    <w:qFormat/>
    <w:pPr>
      <w:ind w:firstLineChars="200" w:firstLine="420"/>
    </w:pPr>
    <w:rPr>
      <w:rFonts w:cs="宋体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3</cp:revision>
  <dcterms:created xsi:type="dcterms:W3CDTF">2018-03-31T16:14:00Z</dcterms:created>
  <dcterms:modified xsi:type="dcterms:W3CDTF">2018-04-01T14:41:00Z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