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ABAA2">
      <w:pPr>
        <w:spacing w:before="139" w:line="211" w:lineRule="auto"/>
        <w:jc w:val="left"/>
        <w:rPr>
          <w:rFonts w:hint="default" w:asciiTheme="majorEastAsia" w:hAnsiTheme="majorEastAsia" w:eastAsiaTheme="majorEastAsia" w:cstheme="majorEastAsia"/>
          <w:b/>
          <w:bCs/>
          <w:spacing w:val="5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5"/>
          <w:sz w:val="30"/>
          <w:szCs w:val="30"/>
          <w:lang w:val="en-US" w:eastAsia="zh-CN"/>
        </w:rPr>
        <w:t>附件3</w:t>
      </w:r>
    </w:p>
    <w:p w14:paraId="4CF56D33">
      <w:pPr>
        <w:widowControl/>
        <w:kinsoku w:val="0"/>
        <w:autoSpaceDE w:val="0"/>
        <w:autoSpaceDN w:val="0"/>
        <w:adjustRightInd w:val="0"/>
        <w:snapToGrid w:val="0"/>
        <w:spacing w:before="140" w:line="211" w:lineRule="auto"/>
        <w:jc w:val="center"/>
        <w:textAlignment w:val="baseline"/>
        <w:rPr>
          <w:rFonts w:hint="eastAsia" w:ascii="仿宋_GB2312" w:hAnsi="仿宋_GB2312" w:eastAsia="仿宋_GB2312" w:cs="仿宋_GB2312"/>
          <w:b/>
          <w:bCs/>
          <w:snapToGrid w:val="0"/>
          <w:color w:val="000000"/>
          <w:spacing w:val="4"/>
          <w:kern w:val="0"/>
          <w:sz w:val="44"/>
          <w:szCs w:val="44"/>
          <w:lang w:eastAsia="en-US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spacing w:val="4"/>
          <w:kern w:val="0"/>
          <w:sz w:val="44"/>
          <w:szCs w:val="44"/>
          <w:lang w:eastAsia="en-US"/>
        </w:rPr>
        <w:t>第三届全国大学生职业规划大赛</w:t>
      </w:r>
    </w:p>
    <w:p w14:paraId="1A076542">
      <w:pPr>
        <w:widowControl/>
        <w:kinsoku w:val="0"/>
        <w:autoSpaceDE w:val="0"/>
        <w:autoSpaceDN w:val="0"/>
        <w:adjustRightInd w:val="0"/>
        <w:snapToGrid w:val="0"/>
        <w:spacing w:before="140" w:line="211" w:lineRule="auto"/>
        <w:jc w:val="center"/>
        <w:textAlignment w:val="baseline"/>
        <w:rPr>
          <w:rFonts w:hint="eastAsia" w:ascii="仿宋_GB2312" w:hAnsi="仿宋_GB2312" w:eastAsia="仿宋_GB2312" w:cs="仿宋_GB2312"/>
          <w:b/>
          <w:bCs/>
          <w:snapToGrid w:val="0"/>
          <w:color w:val="000000"/>
          <w:spacing w:val="4"/>
          <w:kern w:val="0"/>
          <w:sz w:val="44"/>
          <w:szCs w:val="44"/>
          <w:lang w:eastAsia="en-US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spacing w:val="4"/>
          <w:kern w:val="0"/>
          <w:sz w:val="44"/>
          <w:szCs w:val="44"/>
          <w:lang w:eastAsia="en-US"/>
        </w:rPr>
        <w:t>河南省赛成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spacing w:val="4"/>
          <w:kern w:val="0"/>
          <w:sz w:val="44"/>
          <w:szCs w:val="44"/>
          <w:lang w:eastAsia="en-US"/>
        </w:rPr>
        <w:t>长赛道方案</w:t>
      </w:r>
    </w:p>
    <w:p w14:paraId="727CD0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48"/>
        <w:textAlignment w:val="baseline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pacing w:val="5"/>
          <w:sz w:val="30"/>
          <w:szCs w:val="30"/>
        </w:rPr>
        <w:t>一、比赛内容</w:t>
      </w:r>
    </w:p>
    <w:p w14:paraId="1965FE7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71" w:firstLine="639"/>
        <w:jc w:val="both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考查学生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</w:rPr>
        <w:t>树立生涯发展理念并合理设定职业目标、围绕实现目标持续行动并不断调整的成长过程，通过学习实践提升综合素质和专业能力，体现正确的择业就业观念。参赛学生可获得实习</w:t>
      </w:r>
      <w:r>
        <w:rPr>
          <w:rFonts w:hint="eastAsia" w:ascii="仿宋_GB2312" w:hAnsi="仿宋_GB2312" w:eastAsia="仿宋_GB2312" w:cs="仿宋_GB2312"/>
          <w:spacing w:val="-9"/>
          <w:sz w:val="30"/>
          <w:szCs w:val="30"/>
        </w:rPr>
        <w:t>机会。</w:t>
      </w:r>
    </w:p>
    <w:p w14:paraId="090E572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48"/>
        <w:textAlignment w:val="baseline"/>
        <w:rPr>
          <w:rFonts w:hint="eastAsia" w:ascii="黑体" w:hAnsi="黑体" w:eastAsia="黑体" w:cs="黑体"/>
          <w:spacing w:val="5"/>
          <w:sz w:val="30"/>
          <w:szCs w:val="30"/>
        </w:rPr>
      </w:pPr>
      <w:r>
        <w:rPr>
          <w:rFonts w:hint="eastAsia" w:ascii="黑体" w:hAnsi="黑体" w:eastAsia="黑体" w:cs="黑体"/>
          <w:spacing w:val="5"/>
          <w:sz w:val="30"/>
          <w:szCs w:val="30"/>
        </w:rPr>
        <w:t>二、参赛组别和对象</w:t>
      </w:r>
    </w:p>
    <w:p w14:paraId="1210A44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71" w:firstLine="639"/>
        <w:jc w:val="both"/>
        <w:textAlignment w:val="baseline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成长赛道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val="en-US" w:eastAsia="zh-CN"/>
        </w:rPr>
        <w:t>单设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高教组，参赛对象为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val="en-US" w:eastAsia="zh-CN"/>
        </w:rPr>
        <w:t>河南师范大学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全日制本科非毕业年级在校学生。</w:t>
      </w:r>
    </w:p>
    <w:p w14:paraId="07B86F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48"/>
        <w:textAlignment w:val="baseline"/>
        <w:rPr>
          <w:rFonts w:hint="eastAsia" w:ascii="黑体" w:hAnsi="黑体" w:eastAsia="黑体" w:cs="黑体"/>
          <w:spacing w:val="5"/>
          <w:sz w:val="30"/>
          <w:szCs w:val="30"/>
        </w:rPr>
      </w:pPr>
      <w:r>
        <w:rPr>
          <w:rFonts w:hint="eastAsia" w:ascii="黑体" w:hAnsi="黑体" w:eastAsia="黑体" w:cs="黑体"/>
          <w:spacing w:val="5"/>
          <w:sz w:val="30"/>
          <w:szCs w:val="30"/>
        </w:rPr>
        <w:t>三、参赛材料要求</w:t>
      </w:r>
    </w:p>
    <w:p w14:paraId="65BAFA6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71" w:firstLine="639"/>
        <w:jc w:val="both"/>
        <w:textAlignment w:val="baseline"/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选手在大赛平台（网址：</w:t>
      </w:r>
      <w:r>
        <w:rPr>
          <w:rFonts w:hint="default" w:ascii="Times New Roman" w:hAnsi="Times New Roman" w:eastAsia="仿宋_GB2312" w:cs="Times New Roman"/>
          <w:spacing w:val="12"/>
          <w:sz w:val="30"/>
          <w:szCs w:val="30"/>
          <w:lang w:eastAsia="zh-CN"/>
        </w:rPr>
        <w:t>zgs.chsi.com.cn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）提交以下参赛材料</w:t>
      </w:r>
    </w:p>
    <w:p w14:paraId="43B83FC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71" w:firstLine="639"/>
        <w:jc w:val="both"/>
        <w:textAlignment w:val="baseline"/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（一）生涯发展报告：介绍设定职业目标的过程；实现职业目标的具体行动和成效；职业目标及行动的动态调整等（</w:t>
      </w:r>
      <w:r>
        <w:rPr>
          <w:rFonts w:hint="eastAsia" w:ascii="Times New Roman" w:hAnsi="Times New Roman" w:eastAsia="仿宋_GB2312" w:cs="Times New Roman"/>
          <w:spacing w:val="12"/>
          <w:sz w:val="30"/>
          <w:szCs w:val="30"/>
          <w:lang w:eastAsia="zh-CN"/>
        </w:rPr>
        <w:t>PDF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格式，文字不超过</w:t>
      </w:r>
      <w:r>
        <w:rPr>
          <w:rFonts w:hint="eastAsia" w:ascii="Times New Roman" w:hAnsi="Times New Roman" w:eastAsia="仿宋_GB2312" w:cs="Times New Roman"/>
          <w:spacing w:val="12"/>
          <w:sz w:val="30"/>
          <w:szCs w:val="30"/>
          <w:lang w:eastAsia="zh-CN"/>
        </w:rPr>
        <w:t>2000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字，图表不超过</w:t>
      </w:r>
      <w:r>
        <w:rPr>
          <w:rFonts w:hint="eastAsia" w:ascii="Times New Roman" w:hAnsi="Times New Roman" w:eastAsia="仿宋_GB2312" w:cs="Times New Roman"/>
          <w:spacing w:val="12"/>
          <w:sz w:val="30"/>
          <w:szCs w:val="30"/>
          <w:lang w:eastAsia="zh-CN"/>
        </w:rPr>
        <w:t>5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张）。</w:t>
      </w:r>
    </w:p>
    <w:p w14:paraId="50C4672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71" w:firstLine="639"/>
        <w:jc w:val="both"/>
        <w:textAlignment w:val="baseline"/>
        <w:rPr>
          <w:rFonts w:hint="eastAsia" w:ascii="仿宋_GB2312" w:hAnsi="仿宋_GB2312" w:eastAsia="仿宋_GB2312" w:cs="仿宋_GB2312"/>
          <w:spacing w:val="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（二）生涯发展展示（</w:t>
      </w:r>
      <w:r>
        <w:rPr>
          <w:rFonts w:hint="eastAsia" w:ascii="Times New Roman" w:hAnsi="Times New Roman" w:eastAsia="仿宋_GB2312" w:cs="Times New Roman"/>
          <w:spacing w:val="12"/>
          <w:sz w:val="30"/>
          <w:szCs w:val="30"/>
          <w:lang w:eastAsia="zh-CN"/>
        </w:rPr>
        <w:t>PPT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格式，不超过</w:t>
      </w:r>
      <w:r>
        <w:rPr>
          <w:rFonts w:hint="eastAsia" w:ascii="Times New Roman" w:hAnsi="Times New Roman" w:eastAsia="仿宋_GB2312" w:cs="Times New Roman"/>
          <w:spacing w:val="12"/>
          <w:sz w:val="30"/>
          <w:szCs w:val="30"/>
          <w:lang w:eastAsia="zh-CN"/>
        </w:rPr>
        <w:t>50MB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；可加入视频）。</w:t>
      </w:r>
    </w:p>
    <w:p w14:paraId="59FD68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48"/>
        <w:textAlignment w:val="baseline"/>
        <w:rPr>
          <w:rFonts w:hint="eastAsia" w:ascii="黑体" w:hAnsi="黑体" w:eastAsia="黑体" w:cs="黑体"/>
          <w:spacing w:val="5"/>
          <w:sz w:val="30"/>
          <w:szCs w:val="30"/>
        </w:rPr>
      </w:pPr>
      <w:r>
        <w:rPr>
          <w:rFonts w:hint="eastAsia" w:ascii="黑体" w:hAnsi="黑体" w:eastAsia="黑体" w:cs="黑体"/>
          <w:spacing w:val="5"/>
          <w:sz w:val="30"/>
          <w:szCs w:val="30"/>
        </w:rPr>
        <w:t>四、比赛环节</w:t>
      </w:r>
    </w:p>
    <w:p w14:paraId="7E9F15D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71" w:firstLine="639"/>
        <w:jc w:val="both"/>
        <w:textAlignment w:val="baseline"/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成长赛道设主题陈述、评委提问和天降实习</w:t>
      </w:r>
      <w:r>
        <w:rPr>
          <w:rFonts w:hint="eastAsia" w:ascii="Times New Roman" w:hAnsi="Times New Roman" w:eastAsia="仿宋_GB2312" w:cs="Times New Roman"/>
          <w:spacing w:val="12"/>
          <w:sz w:val="30"/>
          <w:szCs w:val="30"/>
          <w:lang w:eastAsia="zh-CN"/>
        </w:rPr>
        <w:t>offer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（实习意向）环节。各环节根据实际情况可适当调整。</w:t>
      </w:r>
    </w:p>
    <w:p w14:paraId="63DC38C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71" w:firstLine="639"/>
        <w:jc w:val="both"/>
        <w:textAlignment w:val="baseline"/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（一）主题陈述（</w:t>
      </w:r>
      <w:r>
        <w:rPr>
          <w:rFonts w:hint="eastAsia" w:ascii="Times New Roman" w:hAnsi="Times New Roman" w:eastAsia="仿宋_GB2312" w:cs="Times New Roman"/>
          <w:spacing w:val="12"/>
          <w:sz w:val="30"/>
          <w:szCs w:val="30"/>
          <w:lang w:eastAsia="zh-CN"/>
        </w:rPr>
        <w:t>7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分钟）：选手结合生涯发展报告作陈述。</w:t>
      </w:r>
    </w:p>
    <w:p w14:paraId="26B327B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71" w:firstLine="639"/>
        <w:jc w:val="both"/>
        <w:textAlignment w:val="baseline"/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（二）评委提问（</w:t>
      </w:r>
      <w:r>
        <w:rPr>
          <w:rFonts w:hint="eastAsia" w:ascii="Times New Roman" w:hAnsi="Times New Roman" w:eastAsia="仿宋_GB2312" w:cs="Times New Roman"/>
          <w:spacing w:val="12"/>
          <w:sz w:val="30"/>
          <w:szCs w:val="30"/>
          <w:lang w:eastAsia="zh-CN"/>
        </w:rPr>
        <w:t>5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分钟）：评委结合选手陈述和现场表现提问。</w:t>
      </w:r>
    </w:p>
    <w:p w14:paraId="4DA26F0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71" w:firstLine="639"/>
        <w:jc w:val="both"/>
        <w:textAlignment w:val="baseline"/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（三）天降实习</w:t>
      </w:r>
      <w:r>
        <w:rPr>
          <w:rFonts w:hint="eastAsia" w:ascii="Times New Roman" w:hAnsi="Times New Roman" w:eastAsia="仿宋_GB2312" w:cs="Times New Roman"/>
          <w:spacing w:val="12"/>
          <w:sz w:val="30"/>
          <w:szCs w:val="30"/>
          <w:lang w:eastAsia="zh-CN"/>
        </w:rPr>
        <w:t>offer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pacing w:val="12"/>
          <w:sz w:val="30"/>
          <w:szCs w:val="30"/>
          <w:lang w:eastAsia="zh-CN"/>
        </w:rPr>
        <w:t>2</w:t>
      </w:r>
      <w:r>
        <w:rPr>
          <w:rFonts w:hint="eastAsia" w:ascii="仿宋_GB2312" w:hAnsi="仿宋_GB2312" w:eastAsia="仿宋_GB2312" w:cs="仿宋_GB2312"/>
          <w:spacing w:val="12"/>
          <w:sz w:val="30"/>
          <w:szCs w:val="30"/>
          <w:lang w:eastAsia="zh-CN"/>
        </w:rPr>
        <w:t>分钟）：用人单位根据选手表现，决定是否给出实习意向，并对选手作点评。</w:t>
      </w:r>
    </w:p>
    <w:p w14:paraId="3BA171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48"/>
        <w:textAlignment w:val="baseline"/>
        <w:rPr>
          <w:rFonts w:hint="eastAsia" w:ascii="黑体" w:hAnsi="黑体" w:eastAsia="黑体" w:cs="黑体"/>
          <w:spacing w:val="5"/>
          <w:sz w:val="30"/>
          <w:szCs w:val="30"/>
        </w:rPr>
      </w:pPr>
      <w:r>
        <w:rPr>
          <w:rFonts w:hint="eastAsia" w:ascii="黑体" w:hAnsi="黑体" w:eastAsia="黑体" w:cs="黑体"/>
          <w:spacing w:val="5"/>
          <w:sz w:val="30"/>
          <w:szCs w:val="30"/>
        </w:rPr>
        <w:t>五、评审标准</w:t>
      </w:r>
    </w:p>
    <w:p w14:paraId="46074C99">
      <w:pPr>
        <w:spacing w:line="139" w:lineRule="exact"/>
      </w:pPr>
    </w:p>
    <w:tbl>
      <w:tblPr>
        <w:tblStyle w:val="7"/>
        <w:tblW w:w="9234" w:type="dxa"/>
        <w:tblInd w:w="-39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5"/>
        <w:gridCol w:w="6885"/>
        <w:gridCol w:w="874"/>
      </w:tblGrid>
      <w:tr w14:paraId="06C9EE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475" w:type="dxa"/>
            <w:vAlign w:val="top"/>
          </w:tcPr>
          <w:p w14:paraId="6C84D039">
            <w:pPr>
              <w:spacing w:before="120" w:line="231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</w:rPr>
              <w:t>指标</w:t>
            </w:r>
          </w:p>
        </w:tc>
        <w:tc>
          <w:tcPr>
            <w:tcW w:w="6885" w:type="dxa"/>
            <w:vAlign w:val="top"/>
          </w:tcPr>
          <w:p w14:paraId="43D0EA76">
            <w:pPr>
              <w:spacing w:before="120" w:line="229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</w:rPr>
              <w:t>说明</w:t>
            </w:r>
          </w:p>
        </w:tc>
        <w:tc>
          <w:tcPr>
            <w:tcW w:w="874" w:type="dxa"/>
            <w:vAlign w:val="top"/>
          </w:tcPr>
          <w:p w14:paraId="00D1072D">
            <w:pPr>
              <w:spacing w:before="121" w:line="23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分值</w:t>
            </w:r>
          </w:p>
        </w:tc>
      </w:tr>
      <w:tr w14:paraId="687B5E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1475" w:type="dxa"/>
            <w:vMerge w:val="restart"/>
            <w:tcBorders>
              <w:bottom w:val="nil"/>
            </w:tcBorders>
            <w:vAlign w:val="center"/>
          </w:tcPr>
          <w:p w14:paraId="62D2676B">
            <w:pPr>
              <w:pStyle w:val="8"/>
              <w:spacing w:before="75" w:line="224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</w:rPr>
              <w:t>职业目标</w:t>
            </w:r>
          </w:p>
        </w:tc>
        <w:tc>
          <w:tcPr>
            <w:tcW w:w="6885" w:type="dxa"/>
            <w:vAlign w:val="center"/>
          </w:tcPr>
          <w:p w14:paraId="28732AB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ind w:left="0" w:right="0" w:firstLine="512" w:firstLineChars="200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24"/>
                <w:szCs w:val="24"/>
              </w:rPr>
              <w:t>职业目标能够将个人理想与国家需要、经济社会发展相结合，体现正确的择业就业观念</w:t>
            </w:r>
          </w:p>
        </w:tc>
        <w:tc>
          <w:tcPr>
            <w:tcW w:w="874" w:type="dxa"/>
            <w:vMerge w:val="restart"/>
            <w:tcBorders>
              <w:bottom w:val="nil"/>
            </w:tcBorders>
            <w:vAlign w:val="center"/>
          </w:tcPr>
          <w:p w14:paraId="2065F7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311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spacing w:val="12"/>
                <w:kern w:val="0"/>
                <w:sz w:val="24"/>
                <w:szCs w:val="24"/>
                <w:lang w:val="en-US" w:eastAsia="zh-CN" w:bidi="ar-SA"/>
              </w:rPr>
              <w:t>30</w:t>
            </w:r>
          </w:p>
        </w:tc>
      </w:tr>
      <w:tr w14:paraId="36E59C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4" w:hRule="atLeast"/>
        </w:trPr>
        <w:tc>
          <w:tcPr>
            <w:tcW w:w="1475" w:type="dxa"/>
            <w:vMerge w:val="continue"/>
            <w:tcBorders>
              <w:top w:val="nil"/>
              <w:bottom w:val="nil"/>
            </w:tcBorders>
            <w:vAlign w:val="center"/>
          </w:tcPr>
          <w:p w14:paraId="2F682B9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885" w:type="dxa"/>
            <w:vAlign w:val="center"/>
          </w:tcPr>
          <w:p w14:paraId="22B7961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0" w:lineRule="auto"/>
              <w:ind w:left="0" w:right="0" w:firstLine="512" w:firstLineChars="200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24"/>
                <w:szCs w:val="24"/>
              </w:rPr>
              <w:t>结合所学专业多渠道了解相关行业发展趋势和就业市场需求，综合分析个人能力优势、兴趣特长、成长路径等，合理设定职业目标或方向</w:t>
            </w:r>
          </w:p>
        </w:tc>
        <w:tc>
          <w:tcPr>
            <w:tcW w:w="874" w:type="dxa"/>
            <w:vMerge w:val="continue"/>
            <w:tcBorders>
              <w:top w:val="nil"/>
              <w:bottom w:val="nil"/>
            </w:tcBorders>
            <w:vAlign w:val="center"/>
          </w:tcPr>
          <w:p w14:paraId="202E06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DBE92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1475" w:type="dxa"/>
            <w:vMerge w:val="continue"/>
            <w:tcBorders>
              <w:top w:val="nil"/>
            </w:tcBorders>
            <w:vAlign w:val="center"/>
          </w:tcPr>
          <w:p w14:paraId="5BB76D5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885" w:type="dxa"/>
            <w:vAlign w:val="center"/>
          </w:tcPr>
          <w:p w14:paraId="53BF475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0" w:lineRule="auto"/>
              <w:ind w:left="0" w:right="0" w:firstLine="512" w:firstLineChars="200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24"/>
                <w:szCs w:val="24"/>
              </w:rPr>
              <w:t>基于职业目标对综合素质和专业能力等方面要求，科学分析</w:t>
            </w:r>
            <w:r>
              <w:rPr>
                <w:rFonts w:hint="eastAsia" w:ascii="仿宋_GB2312" w:hAnsi="仿宋_GB2312" w:eastAsia="仿宋_GB2312" w:cs="仿宋_GB2312"/>
                <w:spacing w:val="7"/>
                <w:sz w:val="24"/>
                <w:szCs w:val="24"/>
              </w:rPr>
              <w:t>个人</w:t>
            </w:r>
            <w:r>
              <w:rPr>
                <w:rFonts w:hint="eastAsia" w:ascii="仿宋_GB2312" w:hAnsi="仿宋_GB2312" w:eastAsia="仿宋_GB2312" w:cs="仿宋_GB2312"/>
                <w:spacing w:val="10"/>
                <w:sz w:val="24"/>
                <w:szCs w:val="24"/>
              </w:rPr>
              <w:t>现实情况与职业目标间的差距，制定合理可</w:t>
            </w:r>
            <w:r>
              <w:rPr>
                <w:rFonts w:hint="eastAsia" w:ascii="仿宋_GB2312" w:hAnsi="仿宋_GB2312" w:eastAsia="仿宋_GB2312" w:cs="仿宋_GB2312"/>
                <w:spacing w:val="9"/>
                <w:sz w:val="24"/>
                <w:szCs w:val="24"/>
              </w:rPr>
              <w:t>行的成长计划</w:t>
            </w:r>
          </w:p>
        </w:tc>
        <w:tc>
          <w:tcPr>
            <w:tcW w:w="874" w:type="dxa"/>
            <w:vMerge w:val="continue"/>
            <w:tcBorders>
              <w:top w:val="nil"/>
            </w:tcBorders>
            <w:vAlign w:val="center"/>
          </w:tcPr>
          <w:p w14:paraId="11359D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C2862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1475" w:type="dxa"/>
            <w:vMerge w:val="restart"/>
            <w:tcBorders>
              <w:bottom w:val="nil"/>
            </w:tcBorders>
            <w:vAlign w:val="center"/>
          </w:tcPr>
          <w:p w14:paraId="1DEC35CC">
            <w:pPr>
              <w:pStyle w:val="8"/>
              <w:spacing w:before="74" w:line="251" w:lineRule="auto"/>
              <w:ind w:right="13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</w:rPr>
              <w:t>学习实践行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动</w:t>
            </w:r>
          </w:p>
        </w:tc>
        <w:tc>
          <w:tcPr>
            <w:tcW w:w="6885" w:type="dxa"/>
            <w:vAlign w:val="center"/>
          </w:tcPr>
          <w:p w14:paraId="0589BEA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0" w:lineRule="auto"/>
              <w:ind w:left="0" w:right="0" w:firstLine="512" w:firstLineChars="200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24"/>
                <w:szCs w:val="24"/>
              </w:rPr>
              <w:t>围绕目标职业要求，结合学校育人特色和所学专</w:t>
            </w:r>
            <w:r>
              <w:rPr>
                <w:rFonts w:hint="eastAsia" w:ascii="仿宋_GB2312" w:hAnsi="仿宋_GB2312" w:eastAsia="仿宋_GB2312" w:cs="仿宋_GB2312"/>
                <w:spacing w:val="7"/>
                <w:sz w:val="24"/>
                <w:szCs w:val="24"/>
              </w:rPr>
              <w:t>业，利用学校及</w:t>
            </w:r>
            <w:r>
              <w:rPr>
                <w:rFonts w:hint="eastAsia" w:ascii="仿宋_GB2312" w:hAnsi="仿宋_GB2312" w:eastAsia="仿宋_GB2312" w:cs="仿宋_GB2312"/>
                <w:spacing w:val="8"/>
                <w:sz w:val="24"/>
                <w:szCs w:val="24"/>
              </w:rPr>
              <w:t>社会资源开展学习实践</w:t>
            </w:r>
          </w:p>
        </w:tc>
        <w:tc>
          <w:tcPr>
            <w:tcW w:w="874" w:type="dxa"/>
            <w:vMerge w:val="restart"/>
            <w:tcBorders>
              <w:bottom w:val="nil"/>
            </w:tcBorders>
            <w:vAlign w:val="center"/>
          </w:tcPr>
          <w:p w14:paraId="0862C1D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311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spacing w:val="12"/>
                <w:kern w:val="0"/>
                <w:sz w:val="24"/>
                <w:szCs w:val="24"/>
                <w:lang w:val="en-US" w:eastAsia="zh-CN" w:bidi="ar-SA"/>
              </w:rPr>
              <w:t>50</w:t>
            </w:r>
          </w:p>
        </w:tc>
      </w:tr>
      <w:tr w14:paraId="16164C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1475" w:type="dxa"/>
            <w:vMerge w:val="continue"/>
            <w:tcBorders>
              <w:top w:val="nil"/>
            </w:tcBorders>
            <w:vAlign w:val="center"/>
          </w:tcPr>
          <w:p w14:paraId="69F128A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885" w:type="dxa"/>
            <w:vAlign w:val="center"/>
          </w:tcPr>
          <w:p w14:paraId="0DA4F8B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firstLine="476" w:firstLineChars="200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学习实践行动取得阶段性标志性成果，接近职业目标要求</w:t>
            </w:r>
          </w:p>
        </w:tc>
        <w:tc>
          <w:tcPr>
            <w:tcW w:w="874" w:type="dxa"/>
            <w:vMerge w:val="continue"/>
            <w:tcBorders>
              <w:top w:val="nil"/>
            </w:tcBorders>
            <w:vAlign w:val="center"/>
          </w:tcPr>
          <w:p w14:paraId="1D8FA0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5E302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1475" w:type="dxa"/>
            <w:vAlign w:val="center"/>
          </w:tcPr>
          <w:p w14:paraId="416CE365">
            <w:pPr>
              <w:pStyle w:val="8"/>
              <w:spacing w:before="75" w:line="221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24"/>
                <w:szCs w:val="24"/>
              </w:rPr>
              <w:t>优化改进</w:t>
            </w:r>
          </w:p>
        </w:tc>
        <w:tc>
          <w:tcPr>
            <w:tcW w:w="6885" w:type="dxa"/>
            <w:vAlign w:val="center"/>
          </w:tcPr>
          <w:p w14:paraId="5B3BC39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5" w:lineRule="auto"/>
              <w:ind w:left="0" w:right="0" w:firstLine="508" w:firstLineChars="200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24"/>
                <w:szCs w:val="24"/>
              </w:rPr>
              <w:t>及时对学习实践行动成效进行自我评估和反思，总结分析收获、</w:t>
            </w:r>
            <w:r>
              <w:rPr>
                <w:rFonts w:hint="eastAsia" w:ascii="仿宋_GB2312" w:hAnsi="仿宋_GB2312" w:eastAsia="仿宋_GB2312" w:cs="仿宋_GB2312"/>
                <w:spacing w:val="8"/>
                <w:sz w:val="24"/>
                <w:szCs w:val="24"/>
              </w:rPr>
              <w:t>不足和原因，在成长过程中对职业目标和学习实践行动路径进行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动态优化</w:t>
            </w:r>
          </w:p>
        </w:tc>
        <w:tc>
          <w:tcPr>
            <w:tcW w:w="874" w:type="dxa"/>
            <w:vAlign w:val="center"/>
          </w:tcPr>
          <w:p w14:paraId="4AC506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311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spacing w:val="12"/>
                <w:kern w:val="0"/>
                <w:sz w:val="24"/>
                <w:szCs w:val="24"/>
                <w:lang w:val="en-US" w:eastAsia="zh-CN" w:bidi="ar-SA"/>
              </w:rPr>
              <w:t>20</w:t>
            </w:r>
          </w:p>
        </w:tc>
      </w:tr>
      <w:tr w14:paraId="75F8FC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475" w:type="dxa"/>
            <w:vAlign w:val="center"/>
          </w:tcPr>
          <w:p w14:paraId="32F79D67">
            <w:pPr>
              <w:pStyle w:val="8"/>
              <w:spacing w:before="212" w:line="225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总分</w:t>
            </w:r>
          </w:p>
        </w:tc>
        <w:tc>
          <w:tcPr>
            <w:tcW w:w="6885" w:type="dxa"/>
            <w:vAlign w:val="top"/>
          </w:tcPr>
          <w:p w14:paraId="6FAF41BA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14:paraId="50DCA6B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311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spacing w:val="12"/>
                <w:kern w:val="0"/>
                <w:sz w:val="24"/>
                <w:szCs w:val="24"/>
                <w:lang w:val="en-US" w:eastAsia="zh-CN" w:bidi="ar-SA"/>
              </w:rPr>
              <w:t>100</w:t>
            </w:r>
          </w:p>
        </w:tc>
      </w:tr>
    </w:tbl>
    <w:p w14:paraId="2C2A0FE1">
      <w:pPr>
        <w:rPr>
          <w:sz w:val="24"/>
          <w:szCs w:val="24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6C3827">
    <w:pPr>
      <w:pStyle w:val="2"/>
      <w:spacing w:line="385" w:lineRule="exact"/>
      <w:ind w:left="5"/>
      <w:rPr>
        <w:rFonts w:hint="default" w:ascii="Times New Roman" w:hAnsi="Times New Roman" w:cs="Times New Roman"/>
        <w:sz w:val="30"/>
        <w:szCs w:val="30"/>
      </w:rPr>
    </w:pPr>
    <w:r>
      <w:rPr>
        <w:sz w:val="29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B9E669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lef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B9E669">
                    <w:pPr>
                      <w:pStyle w:val="3"/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  <w:r>
      <w:rPr>
        <w:sz w:val="29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B5FC87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B5FC87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634DC5"/>
    <w:rsid w:val="21FB7B31"/>
    <w:rsid w:val="4EB83394"/>
    <w:rsid w:val="58B77E24"/>
    <w:rsid w:val="63405CC4"/>
    <w:rsid w:val="7608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28eb9138-0565-4104-ae7e-954ab5ef6031</errorID>
      <errorWord>考察学生</errorWord>
      <group>L1_Word</group>
      <groupName>字词问题</groupName>
      <ability>L2_Typo</ability>
      <abilityName>字词错误</abilityName>
      <candidateList>
        <item>考查学生</item>
      </candidateList>
      <explain/>
      <paraID>1965FE7D</paraID>
      <start>0</start>
      <end>4</end>
      <status>modified</status>
      <modifiedWord>考查学生</modifiedWord>
      <trackRevisions>false</trackRevisions>
    </reviewItem>
    <reviewItem>
      <errorID>c7f959e3-2db7-411c-99f0-2c2878252918</errorID>
      <errorWord>可</errorWord>
      <group>L1_Word</group>
      <groupName>字词问题</groupName>
      <ability>L2_Typo</ability>
      <abilityName>字词错误</abilityName>
      <candidateList>
        <item>可以</item>
      </candidateList>
      <explain>〈口〉〈形〉❶好；不坏；过得去：这篇文章写得还～。❷厉害：你这张嘴真～｜天气实在热得～。</explain>
      <paraID>7E9F15D7</paraID>
      <start>43</start>
      <end>44</end>
      <status>ignored</status>
      <modifiedWord/>
      <trackRevisions>false</trackRevisions>
    </reviewItem>
    <reviewItem>
      <errorID>e8e2ee94-be7d-4c6b-94f0-367937ab3b5a</errorID>
      <errorWord>作</errorWord>
      <group>L1_Word</group>
      <groupName>字词问题</groupName>
      <ability>L2_Typo</ability>
      <abilityName>字词错误</abilityName>
      <candidateList>
        <item>做</item>
      </candidateList>
      <explain>存在发音相同字词的误用。</explain>
      <paraID>4DA26F06</paraID>
      <start>47</start>
      <end>48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59250b-6723-4026-90ad-484dce9b37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746</Words>
  <Characters>783</Characters>
  <Lines>0</Lines>
  <Paragraphs>0</Paragraphs>
  <TotalTime>14</TotalTime>
  <ScaleCrop>false</ScaleCrop>
  <LinksUpToDate>false</LinksUpToDate>
  <CharactersWithSpaces>783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2025-11-05T09:22:00Z</dcterms:created>
  <dc:creator>Administrator</dc:creator>
  <cp:lastModifiedBy>企业用户_351392409</cp:lastModifiedBy>
  <dcterms:modified xsi:type="dcterms:W3CDTF">2025-11-06T03:34:51Z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eyJoZGlkIjoiZWQzYWM3OWJjYWI0NmE1MGVkMjQxZmU3OTE4ZTQzMWIiLCJ1c2VySWQiOiIxNTkwNzQxNzkxIn0=</vt:lpwstr>
  </property>
  <property fmtid="{D5CDD505-2E9C-101B-9397-08002B2CF9AE}" pid="4" name="ICV">
    <vt:lpwstr>4ABFE96D9B9642E99B90745FD395B6B1_12</vt:lpwstr>
  </property>
</Properties>
</file>