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3C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附件1</w:t>
      </w:r>
    </w:p>
    <w:p w14:paraId="133F4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16191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0"/>
          <w:szCs w:val="40"/>
          <w:lang w:val="en-US" w:eastAsia="zh-CN" w:bidi="ar-SA"/>
        </w:rPr>
        <w:t>河南师范大学2026年文化建设重点项目</w:t>
      </w:r>
    </w:p>
    <w:p w14:paraId="2F583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0"/>
          <w:szCs w:val="40"/>
          <w:lang w:val="en-US" w:eastAsia="zh-CN" w:bidi="ar-SA"/>
        </w:rPr>
        <w:t>选题指南</w:t>
      </w:r>
    </w:p>
    <w:p w14:paraId="5FCDF4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p w14:paraId="29B98F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.聚焦学校校训、校风、教风、学风、师大精神、“五五四”精神传承弘扬，深化大学精神标识体系建设。创新开展沉浸式、场景化、群体性主题教育与仪式教育活动，系统梳理办学文脉与精神内核，打造辨识度高、感染力强、传播力广的师大精神文化品牌，推动大学精神内化于心、外化于行，筑牢师生共同思想基础。</w:t>
      </w:r>
    </w:p>
    <w:p w14:paraId="01492B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2.深度挖掘百年校史档案、名师先贤、杰出校友、办学积淀等优质资源，推进校史文化数字化活化工程。依托校史馆、师德教育文化馆等阵地，开发校史精品课程、沉浸式展陈、文艺创编、融媒体文创、实践研学等系列育人成果，健全校史文化浸润育人体系，持续提升校史文化的感召力、传播力与影响力。</w:t>
      </w:r>
    </w:p>
    <w:p w14:paraId="23A5D3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3.以新时代教育家精神、科学家精神双主线为引领，深挖校内名师治学育人、科研骨干潜心攻关的典型事迹，构建全方位、常态化的师德师风培育体系。推动双精神浸润教育融入教育教学、科研实践、人才培养全过程，创新师德师风主题活动、典型选树、文化传播载体，涵养高尚师德师风与优良育人生态。</w:t>
      </w:r>
    </w:p>
    <w:p w14:paraId="0417C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4.建强“专家+骨干+青年”梯次宣讲队伍，对接“理响师大”领航工程建设要求。创新分众化、场景化、融媒体化宣讲模式，打破传统宣讲范式，融合实地宣讲、情景演绎、实践研学、网络传播等多元形式，打造有深度、有温度、有热度的特色理论宣讲品牌，构建“学—讲—研—用”一体化理论武装闭环。</w:t>
      </w:r>
    </w:p>
    <w:p w14:paraId="084ACE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5.紧扣数字思政发展新趋势，落实学校网络育人提质要求，做强网络文化工作室、网络思政工作室建设。聚焦AI技术、虚拟仿真等新型传播载体，引导师生创作正能量、高品质、年轻化的网络文化精品。深耕清朗校园网络生态建设，创新网络育人机制、丰富育人载体、优化内容供给，打造特色鲜明的师大网络思政文化品牌。</w:t>
      </w:r>
    </w:p>
    <w:p w14:paraId="11FE09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6.坚持中华优秀传统文化“创造性转化、创新性发展”，立足中原文脉资源优势，推动传统文脉、非遗文化、传统美育融入校园文化、课堂教学、社会实践全过程。创新传统文化浸润模式，打造沉浸式文化体验场景，让中华优秀传统文化、中原优秀地域文化在校园活起来、传下去。</w:t>
      </w:r>
    </w:p>
    <w:p w14:paraId="020B70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.围绕“一站式”学生社区综合管理模式建设，推动优质文化育人资源深度融入学生社区建设。持续优化社区文化空间布局、场景营造与活动供给，激活社区内生文化育人动能，打造沉浸式、全覆盖、常态化的学生社区文化育人新场景，构建全域协同的一体化文化育人格局。</w:t>
      </w:r>
    </w:p>
    <w:p w14:paraId="7DCDDC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8.立足学校“一校三区”协同发展格局，聚焦科技创新港等校区环境文化建设。统筹推进校园景观提质、文化标识升级、绿化美化亮化赋能、公共文化空间打造，完善多校区一体化文化建设体系，塑造兼具办学底蕴与时代气质的校园文化风貌，营造高品质、沉浸式的校园文化氛围。</w:t>
      </w:r>
    </w:p>
    <w:p w14:paraId="46EA44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9.紧扣科技创新港办学定位与师生多元文化需求，整合科创、艺术、体育、美育资源，策划开展形式多样、内涵丰富的校园文化艺术体育活动。推动科技创新与文化传播深度融合，培育传承创新兼具、辨识度突出、师生参与度高的特色校园文化品牌，丰富校园文化供给，赋能师生全面发展。</w:t>
      </w:r>
    </w:p>
    <w:p w14:paraId="6C2ACD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10.深耕校园廉洁文化建设，立足学科优势打造“一院一品”廉洁文化特色品牌。通过廉洁文化宣讲、主题创作、阵地打造、实践育人等形式，丰富廉洁文化传播载体，推动廉洁教育融入育人全过程，涵养崇廉尚洁、风清气正的校园政治生态与育人氛围。</w:t>
      </w:r>
    </w:p>
    <w:p w14:paraId="4DFA42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11.对接学校融媒赋能强音工程建设，依托校级全媒体矩阵，创新校园文化内容生产、议题设置与精准传播模式。培育优质校园融媒作品，打造特色传播栏目，同时探索多语种对外文化传播路径，发挥中外师生传播作用，讲好师大故事、中原故事、中国故事，持续提升学校文化软实力与社会美誉度。</w:t>
      </w:r>
    </w:p>
    <w:p w14:paraId="7AE2B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12.围绕贯彻落实习近平文化思想，培育和践行社会主义核心价值观，系统推进中华优秀传统文化、革命文化、社会主义先进文化融入立德树人全过程。聚焦校园文化品牌孵化、文化育人成效评估、宣传思想文化工作创新等领域开展实践探索，凝练可复制、可推广、可落地的特色育人案例与成果，全方位推动文化育人深度融入人才培养全链条。</w:t>
      </w:r>
    </w:p>
    <w:sectPr>
      <w:headerReference r:id="rId3" w:type="default"/>
      <w:footerReference r:id="rId4" w:type="default"/>
      <w:pgSz w:w="11905" w:h="16840"/>
      <w:pgMar w:top="1383" w:right="1746" w:bottom="1383" w:left="1746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2491852-3D2D-4C0F-A382-51F2706D7DE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46452B7-6F47-454B-9D0B-54498D5B10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96C2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AC98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A0F83"/>
    <w:rsid w:val="09690C9A"/>
    <w:rsid w:val="0C533A0F"/>
    <w:rsid w:val="0EA0510E"/>
    <w:rsid w:val="1195144B"/>
    <w:rsid w:val="12792B7E"/>
    <w:rsid w:val="1D022859"/>
    <w:rsid w:val="1E3E386E"/>
    <w:rsid w:val="2A3C2D06"/>
    <w:rsid w:val="2B2B3CCF"/>
    <w:rsid w:val="38D33919"/>
    <w:rsid w:val="49C20131"/>
    <w:rsid w:val="4DE00657"/>
    <w:rsid w:val="58694DA2"/>
    <w:rsid w:val="59897F46"/>
    <w:rsid w:val="6B7E3E65"/>
    <w:rsid w:val="711E68DF"/>
    <w:rsid w:val="71BB650C"/>
    <w:rsid w:val="7CA51C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1603</Words>
  <Characters>1622</Characters>
  <TotalTime>39</TotalTime>
  <ScaleCrop>false</ScaleCrop>
  <LinksUpToDate>false</LinksUpToDate>
  <CharactersWithSpaces>1622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2026-09-08T01:56:00Z</dcterms:created>
  <dc:creator>Apache POI</dc:creator>
  <cp:lastModifiedBy>lalala</cp:lastModifiedBy>
  <cp:lastPrinted>2026-09-08T02:06:00Z</cp:lastPrinted>
  <dcterms:modified xsi:type="dcterms:W3CDTF">2026-09-17T00:46:05Z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{"Label":"1","ContentProducer":"001191110102MACQD9K64010000","ProduceID":"7682977436317502409","ReservedCode1":"","ContentPropagator":"","PropagateID":"","ReservedCode2":""}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35B2EF50DDCD4A1AA9CCCECCF2E01DBA_13</vt:lpwstr>
  </property>
  <property fmtid="{D5CDD505-2E9C-101B-9397-08002B2CF9AE}" pid="5" name="KSOTemplateDocerSaveRecord">
    <vt:lpwstr>eyJoZGlkIjoiYzA1NjNlMTg5NGViOTkyMTVmNTIyYTNlMDVkNGJkNDAiLCJ1c2VySWQiOiI0MzE4OTMzNjcifQ==</vt:lpwstr>
  </property>
</Properties>
</file>