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93" w:rsidRDefault="00F25693" w:rsidP="00F25693">
      <w:pPr>
        <w:shd w:val="clear" w:color="auto" w:fill="FFFFFF"/>
        <w:adjustRightInd/>
        <w:snapToGrid/>
        <w:spacing w:after="0" w:line="360" w:lineRule="auto"/>
        <w:jc w:val="center"/>
        <w:rPr>
          <w:rFonts w:ascii="方正小标宋简体" w:eastAsia="方正小标宋简体" w:hAnsiTheme="minorEastAsia" w:cs="宋体" w:hint="eastAsia"/>
          <w:b/>
          <w:bCs/>
          <w:color w:val="000000" w:themeColor="text1"/>
          <w:sz w:val="44"/>
          <w:szCs w:val="44"/>
        </w:rPr>
      </w:pPr>
      <w:r w:rsidRPr="00F25693">
        <w:rPr>
          <w:rFonts w:ascii="方正小标宋简体" w:eastAsia="方正小标宋简体" w:hAnsiTheme="minorEastAsia" w:cs="宋体" w:hint="eastAsia"/>
          <w:b/>
          <w:bCs/>
          <w:color w:val="000000" w:themeColor="text1"/>
          <w:sz w:val="44"/>
          <w:szCs w:val="44"/>
        </w:rPr>
        <w:t>《中国共产党纪律处分条例》</w:t>
      </w:r>
    </w:p>
    <w:p w:rsidR="00F25693" w:rsidRPr="00F25693" w:rsidRDefault="00F25693" w:rsidP="00F25693">
      <w:pPr>
        <w:shd w:val="clear" w:color="auto" w:fill="FFFFFF"/>
        <w:adjustRightInd/>
        <w:snapToGrid/>
        <w:spacing w:after="0" w:line="360" w:lineRule="auto"/>
        <w:jc w:val="center"/>
        <w:rPr>
          <w:rFonts w:ascii="方正小标宋简体" w:eastAsia="方正小标宋简体" w:hAnsiTheme="minorEastAsia" w:cs="宋体" w:hint="eastAsia"/>
          <w:b/>
          <w:bCs/>
          <w:color w:val="000000" w:themeColor="text1"/>
          <w:sz w:val="44"/>
          <w:szCs w:val="44"/>
        </w:rPr>
      </w:pP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w:t>
      </w:r>
      <w:r w:rsidRPr="00F25693">
        <w:rPr>
          <w:rFonts w:asciiTheme="minorEastAsia" w:eastAsiaTheme="minorEastAsia" w:hAnsiTheme="minorEastAsia" w:cs="宋体"/>
          <w:b/>
          <w:bCs/>
          <w:color w:val="000000" w:themeColor="text1"/>
          <w:sz w:val="32"/>
          <w:szCs w:val="32"/>
        </w:rPr>
        <w:t>第一编　总则</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第一章　指导思想、原则和适用范围</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第四条　党的纪律处分工作应当坚持以下原则：</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（一）坚持党要管党、全面从严治党。加强对党的各级组织和全体党员的教育、管理和监督，把纪律挺在前面，注重抓早抓小、防微杜渐。</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（二）党纪面前一律平等。对违犯党纪的党组织和党员必须严肃、公正执行纪律，党内不允许有任何不受纪律约束的党组织和党员。</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（三）实事求是。对党组织和党员违犯党纪的行为，应当以事实为依据，以党章、其他党内法规和国家法律法规为准绳，准确认定违纪性质，区别不同情况，恰当予以处理。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（五）惩前毖后、治病救人。处理违犯党纪的党组织和党员，应当实行惩戒与教育相结合，做到宽严相济。</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第六条　本条例适用于违犯党纪应当受到党纪责任追究的党组织和党员。</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第二章　违纪与纪律处分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重点查处党的十八大以来不收敛、不收手，问题线索反映集中、群众反映强烈，政治问题和经济问题交织的腐败案件，违反中央八项规定精神的问题。</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第八条　对党员的纪律处分种类：</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（一）警告；</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（二）严重警告；</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（三）撤销党内职务；</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（四）留党察看；</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（五）开除党籍。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（一）改组；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（二）解散。</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第十条　党员受到警告处分一年内、受到严重警告处分一年半内，不得在党内提升职务和向党外组织推荐担任高于其原任职务的党外职务。</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对于应当受到撤销党内职务处分，但是本人没有担任党内职务的，应当给予其严重警告处分。同时，在党外组织担任职务的，应当建议党外组织撤销其党外职务。</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党员受到撤销党内职务处分，或者依照前款规定受到严重警告处分的，二年内不得在党内担任和向党外组织推荐担任与其原任职务相当或者高于其原任职务的职务。</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党员受留党察看处分期间，没有表决权、选举权和被选举权。留党察看期间，确有悔改表现的，期满后恢复其党员权利；坚持不改或者又发现其他应当受到党纪处分的违纪行为的，应当开除党籍。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第十三条　党员受到开除党籍处分，五年内不得重新入党，也不得推荐担任与其原任职务相当或者高于其原任职务的党外职务。另有规定不准重新入党的，依照规定。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第十四条　党的各级代表大会的代表受到留党察看以上（含留党察看）处分的，党组织应当终止其代表资格。</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第十五条　对于受到改组处理的党组织领导机构成员，除应当受到撤销党内职务以上（含撤销党内职务）处分的外，均自然免职。</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lastRenderedPageBreak/>
        <w:t xml:space="preserve">　　第三章　纪律处分运用规则</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第十七条　有下列情形之一的，可以从轻或者减轻处分：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（一）主动交代本人应当受到党纪处分的问题的；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（二）在组织核实、立案审查过程中，能够配合核实审查工作，如实说明本人违纪违法事实的；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（三）检举同案人或者其他人应当受到党纪处分或者法律追究的问题，经查证属实的；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（四）主动挽回损失、消除不良影响或者有效阻止危害结果发生的；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（五）主动上交违纪所得的；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（六）有其他立功表现的。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第十八条　根据案件的特殊情况，由中央纪委决定或者经省（部）级纪委（不含副省级市纪委）决定并呈报中央纪委批准，对违纪党员也可以在本条例规定的处分幅度以外减轻处分。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第二十条　有下列情形之一的，应当从重或者加重处分：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（一）强迫、唆使他人违纪的；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（二）拒不上交或者退赔违纪所得的；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（三）违纪受处分后又因故意违纪应当受到党纪处分的；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（四）违纪受到党纪处分后，又被发现其受处分前的违纪行为应当受到党纪处分的；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（五）本条例另有规定的。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第二十一条　从轻处分，是指在本条例规定的违纪行为应当受到的处分幅度以内，给予较轻的处分。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从重处分，是指在本条例规定的违纪行为应当受到的处分幅度以内，给予较重的处分。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第二十二条　减轻处分，是指在本条例规定的违纪行为应当受到的处分幅度以外，减轻一档给予处分。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加重处分，是指在本条例规定的违纪行为应当受到的处分幅度以外，加重一档给予处分。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本条例规定的只有开除党籍处分一个档次的违纪行为，不适用第一款减轻处分的规定。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第二十三条　一人有本条例规定的两种以上（含两种）应当受到党纪处分的违纪行为，应当合并处理，按其数种违纪行为中应当受到的最高处分加重一档给予处分；其中</w:t>
      </w:r>
      <w:r w:rsidRPr="00F25693">
        <w:rPr>
          <w:rFonts w:asciiTheme="minorEastAsia" w:eastAsiaTheme="minorEastAsia" w:hAnsiTheme="minorEastAsia" w:cs="宋体"/>
          <w:color w:val="000000" w:themeColor="text1"/>
          <w:sz w:val="32"/>
          <w:szCs w:val="32"/>
        </w:rPr>
        <w:lastRenderedPageBreak/>
        <w:t>一种违纪行为应当受到开除党籍处分的，应当给予开除党籍处分。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第二十四条　一个违纪行为同时触犯本条例两个以上（含两个）条款的，依照处分较重的条款定性处理。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一个条款规定的违纪构成要件全部包含在另一个条款规定的违纪构成要件中，特别规定与一般规定不一致的，适用特别规定。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第二十五条　二人以上（含二人）共同故意违纪的，对为首者，从重处分，本条例另有规定的除外；对其他成员，按照其在共同违纪中所起的作用和应负的责任，分别给予处分。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教唆他人违纪的，应当按照其在共同违纪中所起的作用追究党纪责任。</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第四章　对违法犯罪党员的纪律处分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第二十九条　党组织在纪律审查中发现党员严重违纪涉嫌违法犯罪的，原则上先作出党纪处分决定，并按照规定给予政务处分后，再移送有关国家机关依法处理。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第三十条　党员被依法留置、逮捕的，党组织应当按照管理权限中止其表决权、选举权和被选举权等党员权利。根据监察机关、司法机关处理结果，可以恢复其党员权利的，应当及时予以恢复。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第三十一条　党员犯罪情节轻微，人民检察院依法作出不起诉决定的，或者人民法院依法作出有罪判决并免予刑事处罚的，应当给予撤销党内职务、留党察看或者开除党籍处分。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党员犯罪，被单处罚金的，依照前款规定处理。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第三十二条　党员犯罪，有下列情形之一的，应当给予开除党籍处分：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（一）因故意犯罪被依法判处刑法规定的主刑（含宣告缓刑）的；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（二）被单处或者附加剥夺政治权利的；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（三）因过失犯罪，被依法判处三年以上（不含三年）有期徒刑的。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因过失犯罪被判处三年以下（含三年）有期徒刑或者被判处管制、拘役的，一般应当开除党籍。对于个别可以不开除党籍的，应当对照处分党员批准权限的规定，报请再上一级党组织批准。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党员依法受到政务处分、行政处罚，应当追究党纪责任的，党组织可以根据生效的政务处分、行政处罚决定认定的事实、性质和情节，经核实后依照规定给予党纪处分或者组织处理。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第五章　其他规定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第三十四条　预备党员违犯党纪，情节较轻，可以保留预备党员资格的，党组织应当对其批评教育或者延长预备期；情节较重的，应当取消其预备党员资格。</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第三十五条　对违纪后下落不明的党员，应当区别情况作出处理：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（一）对有严重违纪行为，应当给予开除党籍处分的，党组织应当作出决定，开除其党籍；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（二）除前项规定的情况外，下落不明时间超过六个月的，党组织应当按照党章规定对其予以除名。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第三十七条　违纪行为有关责任人员的区分：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（一）直接责任者，是指在其职责范围内，不履行或者不正确履行自己的职责，对造成的损失或者后果起决定性作用的党员或者党员领导干部。</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（二）主要领导责任者，是指在其职责范围内，对直接主管的工作不履行或者不正确履行职责，对造成的损失或者后果负直接领导责任的党员领导干部。</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（三）重要领导责任者，是指在其职责范围内，对应管的工作或者参与决定的工作不履行或者不正确履行职责，对造成的损失或者后果负次要领导责任的党员领导干部。</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本条例所称领导责任者，包括主要领导责任者和重要领导责任者。</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第三十八条　本条例所称主动交代，是指涉嫌违纪的党员在组织初核前向有关组织交代自己的问题，或者在初核和立案审查其问题期间交代组织未掌握的问题。</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第三十九条　计算经济损失主要计算直接经济损失。直接经济损失，是指与违纪行为有直接因果关系而造成财产损失的实际价值。</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第四十条　对于违纪行为所获得的经济利益，应当收缴或者责令退赔。</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对于违纪行为所获得的职务、职称、学历、学位、奖励、资格等其他利益，应当由承办案件的纪检机关或者由</w:t>
      </w:r>
      <w:r w:rsidRPr="00F25693">
        <w:rPr>
          <w:rFonts w:asciiTheme="minorEastAsia" w:eastAsiaTheme="minorEastAsia" w:hAnsiTheme="minorEastAsia" w:cs="宋体"/>
          <w:color w:val="000000" w:themeColor="text1"/>
          <w:sz w:val="32"/>
          <w:szCs w:val="32"/>
        </w:rPr>
        <w:lastRenderedPageBreak/>
        <w:t>其上级纪检机关建议有关组织、部门、单位按照规定予以纠正。</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对于依照本条例第三十五条、第三十六条规定处理的党员，经调查确属其实施违纪行为获得的利益，依照本条规定处理。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第四十二条　执行党纪处分决定的机关或者受处分党员所在单位，应当在六个月内将处分决定的执行情况向作出或者批准处分决定的机关报告。</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党员对所受党纪处分不服的，可以依照党章及有关规定提出申诉。</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第四十三条　本条例总则适用于有党纪处分规定的其他党内法规，但是中共中央发布或者批准发布的其他党内法规有特别规定的除外。</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w:t>
      </w:r>
      <w:r w:rsidRPr="00F25693">
        <w:rPr>
          <w:rFonts w:asciiTheme="minorEastAsia" w:eastAsiaTheme="minorEastAsia" w:hAnsiTheme="minorEastAsia" w:cs="宋体"/>
          <w:b/>
          <w:bCs/>
          <w:color w:val="000000" w:themeColor="text1"/>
          <w:sz w:val="32"/>
          <w:szCs w:val="32"/>
        </w:rPr>
        <w:t>第二编　分则</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第六章　对违反政治纪律行为的处分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第四十六条　通过网络、广播、电视、报刊、传单、书籍等，或者利用讲座、论坛、报告会、座谈会等方式，有下列行为之一，情节较轻的，给予警告或者严重警告处</w:t>
      </w:r>
      <w:r w:rsidRPr="00F25693">
        <w:rPr>
          <w:rFonts w:asciiTheme="minorEastAsia" w:eastAsiaTheme="minorEastAsia" w:hAnsiTheme="minorEastAsia" w:cs="宋体"/>
          <w:color w:val="000000" w:themeColor="text1"/>
          <w:sz w:val="32"/>
          <w:szCs w:val="32"/>
        </w:rPr>
        <w:lastRenderedPageBreak/>
        <w:t>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（一）公开发表违背四项基本原则，违背、歪曲党的改革开放决策，或者其他有严重政治问题的文章、演说、宣言、声明等的；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（二）妄议党中央大政方针，破坏党的集中统一的；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（三）丑化党和国家形象，或者诋毁、诬蔑党和国家领导人、英雄模范，或者歪曲党的历史、中华人民共和国历史、人民军队历史的。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第四十八条　在党内组织秘密集团或者组织其他分裂党的活动的，给予开除党籍处分。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参加秘密集团或者参加其他分裂党的活动的，给予留党察看或者开除党籍处分。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落实党中央决策部署不坚决，打折扣、搞变通，在政治上造成不良影响或者严重后果的，给予警告或者严重警告处分；情节严重的，给予撤销党内职务、留党察看或者开除党籍处分。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政治品行恶劣，匿名诬告，有意陷害或者制造其他谣言，造成损害或者不良影响的，依照前款规定处理。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第五十四条　不按照有关规定向组织请示、报告重大事项，情节较重的，给予警告或者严重警告处分；情节严重的，给予撤销党内职务或者留党察看处分。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第五十五条　干扰巡视巡察工作或者不落实巡视巡察整改要求，情节较轻的，给予警告或者严重警告处分；情节较重的，给予撤销党内职务或者留党察看处分；情节严重的，给予开除党籍处分。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第五十六条　对抗组织审查，有下列行为之一的，给予警告或者严重警告处分；情节较重的，给予撤销党内职务或者留党察看处分；情节严重的，给予开除党籍处分：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（一）串供或者伪造、销毁、转移、隐匿证据的；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（二）阻止他人揭发检举、提供证据材料的；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（三）包庇同案人员的；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（四）向组织提供虚假情况，掩盖事实的；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（五）有其他对抗组织审查行为的。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对不明真相被裹挟参加，经批评教育后确有悔改表现的，可以免予处分或者不予处分。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未经组织批准参加其他集会、游行、示威等活动，情节较轻的，给予警告或者严重警告处分；情节较重的，给予撤销党内职务或者留党察看处分；情节严重的，给予开除党籍处分。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第五十八条　组织、参加旨在反对党的领导、反对社会主义制度或者敌视政府等组织的，对策划者、组织者和骨干分子，给予开除党籍处分。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对其他参加人员，情节较轻的，给予警告或者严重警告处分；情节较重的，给予撤销党内职务或者留党察看处分；情节严重的，给予开除党籍处分。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第五十九条　组织、参加会道门或者邪教组织的，对策划者、组织者和骨干分子，给予开除党籍处分。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对其他参加人员，情节较轻的，给予警告或者严重警告处分；情节较重的，给予撤销党内职务或者留党察看处分；情节严重的，给予开除党籍处分。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对不明真相的参加人员，经批评教育后确有悔改表现的，可以免予处分或者不予处分。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第六十条　从事、参与挑拨破坏民族关系制造事端或者参加民族分裂活动的，对策划者、组织者和骨干分子，给予开除党籍处分。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对其他参加人员，情节较轻的，给予警告或者严重警告处分；情节较重的，给予撤销党内职务或者留党察看处分；情节严重的，给予开除党籍处分。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对不明真相被裹挟参加，经批评教育后确有悔改表现的，可以免予处分或者不予处分。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有其他违反党和国家民族政策的行为，情节较轻的，给予警告或者严重警告处分；情节较重的，给予撤销党内职务或者留党察看处分；情节严重的，给予开除党籍处分。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第六十一条　组织、利用宗教活动反对党的路线、方针、政策和决议，破坏民族团结的，对策划者、组织者和骨干分子，给予开除党籍处分。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对其他参加人员，给予撤销党内职务或者留党察看处分；情节严重的，给予开除党籍处分。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对不明真相被裹挟参加，经批评教育后确有悔改表现的，可以免予处分或者不予处分。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有其他违反党和国家宗教政策的行为，情节较轻的，给予警告或者严重警告处分；情节较重的，给予撤销党内职务或者留党察看处分；情节严重的，给予开除党籍处分。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第六十二条　对信仰宗教的党员，应当加强思想教育，经党组织帮助教育仍没有转变的，应当劝其退党；劝而不退的，予以除名；参与利用宗教搞煽动活动的，给予开除党籍处分。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第六十三条　组织迷信活动的，给予撤销党内职务或者留党察看处分；情节严重的，给予开除党籍处分。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参加迷信活动，造成不良影响的，给予警告或者严重警告处分；情节较重的，给予撤销党内职务或者留党察看处分；情节严重的，给予开除党籍处分。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对不明真相的参加人员，经批评教育后确有悔改表现的，可以免予处分或者不予处分。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第六十四条　组织、利用宗族势力对抗党和政府，妨碍党和国家的方针政策以及决策部署的实施，或者破坏党的基层组织建设的，对策划者、组织者和骨干分子，给予开除党籍处分。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对其他参加人员，给予撤销党内职务或者留党察看处分；情节严重的，给予开除党籍处分。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对不明真相被裹挟参加，经批评教育后确有悔改表现的，可以免予处分或者不予处分。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第六十五条　在国（境）外、外国驻华使（领）馆申请政治避难，或者违纪后逃往国（境）外、外国驻华使（领）馆的，给予开除党籍处分。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在国（境）外公开发表反对党和政府的文章、演说、宣言、声明等的，依照前款规定处理。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故意为上述行为提供方便条件的，给予留党察看或者开除党籍处分。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第六十六条　在涉外活动中，其言行在政治上造成恶劣影响，损害党和国家尊严、利益的，给予撤销党内职务或者留党察看处分；情节严重的，给予开除党籍处分。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第六十七条　不履行全面从严治党主体责任、监督责任或者履行全面从严治党主体责任、监督责任不力，给党组织造成严重损害或者严重不良影响的，对直接责任者和</w:t>
      </w:r>
      <w:r w:rsidRPr="00F25693">
        <w:rPr>
          <w:rFonts w:asciiTheme="minorEastAsia" w:eastAsiaTheme="minorEastAsia" w:hAnsiTheme="minorEastAsia" w:cs="宋体"/>
          <w:color w:val="000000" w:themeColor="text1"/>
          <w:sz w:val="32"/>
          <w:szCs w:val="32"/>
        </w:rPr>
        <w:lastRenderedPageBreak/>
        <w:t>领导责任者，给予警告或者严重警告处分；情节严重的，给予撤销党内职务或者留党察看处分。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第七章　对违反组织纪律行为的处分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第七十条　违反民主集中制原则，有下列行为之一的，给予警告或者严重警告处分；情节严重的，给予撤销党内职务或者留党察看处分：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（一）拒不执行或者擅自改变党组织作出的重大决定的；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（二）违反议事规则，个人或者少数人决定重大问题的；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（三）故意规避集体决策，决定重大事项、重要干部任免、重要项目安排和大额资金使用的；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（四）借集体决策名义集体违规的。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第七十一条　下级党组织拒不执行或者擅自改变上级党组织决定的，对直接责任者和领导责任者，给予警告或者严重警告处分；情节严重的，给予撤销党内职务或者留党察看处分。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第七十二条　拒不执行党组织的分配、调动、交流等决定的，给予警告、严重警告或者撤销党内职务处分。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在特殊时期或者紧急状况下，拒不执行党组织决定的，给予留党察看或者开除党籍处分。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第七十三条　有下列行为之一，情节较重的，给予警告或者严重警告处分：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（一）违反个人有关事项报告规定，隐瞒不报的；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（二）在组织进行谈话、函询时，不如实向组织说明问题的；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（三）不按要求报告或者不如实报告个人去向的；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（四）不如实填报个人档案资料的。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篡改、伪造个人档案资料的，给予严重警告处分；情节严重的，给予撤销党内职务或者留党察看处分。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隐瞒入党前严重错误的，一般应当予以除名；对入党后表现尚好的，给予严重警告、撤销党内职务或者留党察看处分。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第七十四条　党员领导干部违反有关规定组织、参加自发成立的老乡会、校友会、战友会等，情节严重的，给予警告、严重警告或者撤销党内职务处分。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第七十五条　有下列行为之一的，给予警告或者严重警告处分；情节较重的，给予撤销党内职务或者留党察看处分；情节严重的，给予开除党籍处分：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（一）在民主推荐、民主测评、组织考察和党内选举中搞拉票、助选等非组织活动的；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（二）在法律规定的投票、选举活动中违背组织原则搞非组织活动，组织、怂恿、诱使他人投票、表决的；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（三）在选举中进行其他违反党章、其他党内法规和有关章程活动的。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搞有组织的拉票贿选，或者用公款拉票贿选的，从重或者加重处分。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用人失察失误造成严重后果的，对直接责任者和领导责任者，依照前款规定处理。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弄虚作假，骗取职务、职级、职称、待遇、资格、学历、学位、荣誉或者其他利益的，依照前款规定处理。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第七十八条　侵犯党员的表决权、选举权和被选举权，情节较重的，给予警告或者严重警告处分；情节严重的，给予撤销党内职务处分。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以强迫、威胁、欺骗、拉拢等手段，妨害党员自主行使表决权、选举权和被选举权的，给予撤销党内职务、留党察看或者开除党籍处分。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第七十九条　有下列行为之一的，给予警告或者严重警告处分；情节较重的，给予撤销党内职务或者留党察看处分；情节严重的，给予开除党籍处分：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（一）对批评、检举、控告进行阻挠、压制，或者将批评、检举、控告材料私自扣压、销毁，或者故意将其泄露给他人的；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（二）对党员的申辩、辩护、作证等进行压制，造成不良后果的；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（三）压制党员申诉，造成不良后果的，或者不按照有关规定处理党员申诉的；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（四）有其他侵犯党员权利行为，造成不良后果的。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对批评人、检举人、控告人、证人及其他人员打击报复的，从重或者加重处分。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党组织有上述行为的，对直接责任者和领导责任者，依照第一款规定处理。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违反有关规定程序发展党员的，对直接责任者和领导责任者，依照前款规定处理。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第八十一条　违反有关规定取得外国国籍或者获取国（境）外永久居留资格、长期居留许可的，给予撤销党内职务、留党察看或者开除党籍处分。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故意为他人脱离组织出走提供方便条件的，给予警告、严重警告或者撤销党内职务处分。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第八章　对违反廉洁纪律行为的处分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第八十五条　党员干部必须正确行使人民赋予的权力，清正廉洁，反对任何滥用职权、谋求私利的行为。</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党员干部的配偶、子女及其配偶等亲属和其他特定关系人不实际工作而获取薪酬或者虽实际工作但领取明显超出同职级标准薪酬，党员干部知情未予纠正的，依照前款规定处理。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收受其他明显超出正常礼尚往来的财物的，依照前款规定处理。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第九十条　借用管理和服务对象的钱款、住房、车辆等，影响公正执行公务，情节较重的，给予警告或者严重警告处分；情节严重的，给予撤销党内职务、留党察看或者开除党籍处分。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通过民间借贷等金融活动获取大额回报，影响公正执行公务的，依照前款规定处理。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第九十二条　接受、提供可能影响公正执行公务的宴请或者旅游、健身、娱乐等活动安排，情节较重的，给予警告或者严重警告处分；情节严重的，给予撤销党内职务或者留党察看处分。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第九十四条　违反有关规定从事营利活动，有下列行为之一，情节较轻的，给予警告或者严重警告处分；情节</w:t>
      </w:r>
      <w:r w:rsidRPr="00F25693">
        <w:rPr>
          <w:rFonts w:asciiTheme="minorEastAsia" w:eastAsiaTheme="minorEastAsia" w:hAnsiTheme="minorEastAsia" w:cs="宋体"/>
          <w:color w:val="000000" w:themeColor="text1"/>
          <w:sz w:val="32"/>
          <w:szCs w:val="32"/>
        </w:rPr>
        <w:lastRenderedPageBreak/>
        <w:t>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（一）经商办企业的；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（二）拥有非上市公司（企业）的股份或者证券的；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（三）买卖股票或者进行其他证券投资的；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（四）从事有偿中介活动的；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（五）在国（境）外注册公司或者投资入股的；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（六）有其他违反有关规定从事营利活动的。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违反有关规定在经济组织、社会组织等单位中兼职，或者经批准兼职但获取薪酬、奖金、津贴等额外利益的，依照第一款规定处理。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利用职权或者职务上的影响，为配偶、子女及其配偶等亲属和其他特定关系人吸收存款、推销金融产品等提供帮助谋取利益的，依照前款规定处理。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第九十八条　党和国家机关违反有关规定经商办企业的，对直接责任者和领导责任者，给予警告或者严重警告处分；情节严重的，给予撤销党内职务处分。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第一百条　在分配、购买住房中侵犯国家、集体利益，情节较轻的，给予警告或者严重警告处分；情节较重的，给予撤销党内职务或者留党察看处分；情节严重的，给予开除党籍处分。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利用职权或者职务上的影响，将本人、配偶、子女及其配偶等亲属应当由个人支付的费用，由下属单位、其他单位或者他人支付、报销的，依照前款规定处理。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第一百零二条　利用职权或者职务上的影响，违反有关规定占用公物归个人使用，时间超过六个月，情节较重的，给予警告或者严重警告处分；情节严重的，给予撤销党内职务处分。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占用公物进行营利活动的，给予警告或者严重警告处分；情节较重的，给予撤销党内职务或者留党察看处分；情节严重的，给予开除党籍处分。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将公物借给他人进行营利活动的，依照前款规定处理。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第一百零五条　有下列行为之一，对直接责任者和领导责任者，情节较轻的，给予警告或者严重警告处分；情节较重的，给予撤销党内职务或者留党察看处分；情节严重的，给予开除党籍处分：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（一）公款旅游或者以学习培训、考察调研、职工疗养等为名变相公款旅游的；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（二）改变公务行程，借机旅游的；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（三）参加所管理企业、下属单位组织的考察活动，借机旅游的。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以考察、学习、培训、研讨、招商、参展等名义变相用公款出国（境）旅游的，依照前款规定处理。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第一百零六条　违反公务接待管理规定，超标准、超范围接待或者借机大吃大喝，对直接责任者和领导责任者，情节较重的，给予警告或者严重警告处分；情节严重的，给予撤销党内职务处分。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第一百零八条　违反会议活动管理规定，有下列行为之一，对直接责任者和领导责任者，情节较重的，给予警告或者严重警告处分；情节严重的，给予撤销党内职务处分：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（一）到禁止召开会议的风景名胜区开会的；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（二）决定或者批准举办各类节会、庆典活动的。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擅自举办评比达标表彰活动或者借评比达标表彰活动收取费用的，依照前款规定处理。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第一百零九条　违反办公用房管理等规定，有下列行为之一，对直接责任者和领导责任者，情节较重的，给予警告或者严重警告处分；情节严重的，给予撤销党内职务处分：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（一）决定或者批准兴建、装修办公楼、培训中心等楼堂馆所的；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（二）超标准配备、使用办公用房的；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（三）用公款包租、占用客房或者其他场所供个人使用的。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第一百一十条　搞权色交易或者给予财物搞钱色交易的，给予警告或者严重警告处分；情节较重的，给予撤销党内职务或者留党察看处分；情节严重的，给予开除党籍处分。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第一百一十一条　有其他违反廉洁纪律规定行为的，应当视具体情节给予警告直至开除党籍处分。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第九章　对违反群众纪律行为的处分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第一百一十二条　有下列行为之一，对直接责任者和领导责任者，情节较轻的，给予警告或者严重警告处分；情节较重的，给予撤销党内职务或者留党察看处分；情节严重的，给予开除党籍处分：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（一）超标准、超范围向群众筹资筹劳、摊派费用，加重群众负担的；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（二）违反有关规定扣留、收缴群众款物或者处罚群众的；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（三）克扣群众财物，或者违反有关规定拖欠群众钱款的；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（四）在管理、服务活动中违反有关规定收取费用的；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（五）在办理涉及群众事务时刁难群众、吃拿卡要的；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（六）有其他侵害群众利益行为的。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在扶贫领域有上述行为的，从重或者加重处分。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第一百一十三条　干涉生产经营自主权，致使群众财产遭受较大损失的，对直接责任者和领导责任者，给予警告或者严重警告处分；情节严重的，给予撤销党内职务或者留党察看处分。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第一百一十五条　利用宗族或者黑恶势力等欺压群众，或者纵容涉黑涉恶活动、为黑恶势力充当“保护伞”的，给予撤销党内职务或者留党察看处分；情节严重的，给予开除党籍处分。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第一百一十六条　有下列行为之一，对直接责任者和领导责任者，情节较重的，给予警告或者严重警告处分；情节严重的，给予撤销党内职务或者留党察看处分：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（一）对涉及群众生产、生活等切身利益的问题依照政策或者有关规定能解决而不及时解决，庸懒无为、效率低下，造成不良影响的；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（二）对符合政策的群众诉求消极应付、推诿扯皮，损害党群、干群关系的；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（三）对待群众态度恶劣、简单粗暴，造成不良影响的；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（四）弄虚作假，欺上瞒下，损害群众利益的；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（五）有其他不作为、乱作为等损害群众利益行为的。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第一百一十八条　遇到国家财产和群众生命财产受到严重威胁时，能救而不救，情节较重的，给予警告、严重警告或者撤销党内职务处分；情节严重的，给予留党察看或者开除党籍处分。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第一百二十条　有其他违反群众纪律规定行为的，应当视具体情节给予警告直至开除党籍处分。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第十章　对违反工作纪律行为的处分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贯彻创新、协调、绿色、开放、共享的发展理念不力，对职责范围内的问题失察失责，造成较大损失或者重大损失的，从重或者加重处分。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（一）贯彻党中央决策部署只表态不落实的；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（二）热衷于搞舆论造势、浮在表面的；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（三）单纯以会议贯彻会议、以文件落实文件，在实际工作中不见诸行动的；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（四）工作中有其他形式主义、官僚主义行为的。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第一百二十三条　党组织有下列行为之一，对直接责任者和领导责任者，情节较重的，给予警告或者严重警告处分；情节严重的，给予撤销党内职务或者留党察看处分：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（一）党员被依法判处刑罚后，不按照规定给予党纪处分，或者对违反国家法律法规的行为，应当给予党纪处分而不处分的；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（二）党纪处分决定或者申诉复查决定作出后，不按照规定落实决定中关于被处分人党籍、职务、职级、待遇等事项的；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（三）党员受到党纪处分后，不按照干部管理权限和组织关系对受处分党员开展日常教育、管理和监督工作的。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第一百二十四条　因工作不负责任致使所管理的人员叛逃的，对直接责任者和领导责任者，给予警告或者严重警告处分；情节严重的，给予撤销党内职务处分。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因工作不负责任致使所管理的人员出走，对直接责任者和领导责任者，情节较重的，给予警告或者严重警告处分；情节严重的，给予撤销党内职务处分。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第一百二十五条　在上级检查、视察工作或者向上级汇报、报告工作时对应当报告的事项不报告或者不如实报</w:t>
      </w:r>
      <w:r w:rsidRPr="00F25693">
        <w:rPr>
          <w:rFonts w:asciiTheme="minorEastAsia" w:eastAsiaTheme="minorEastAsia" w:hAnsiTheme="minorEastAsia" w:cs="宋体"/>
          <w:color w:val="000000" w:themeColor="text1"/>
          <w:sz w:val="32"/>
          <w:szCs w:val="32"/>
        </w:rPr>
        <w:lastRenderedPageBreak/>
        <w:t>告，造成严重损害或者严重不良影响的，对直接责任者和领导责任者，给予警告或者严重警告处分；情节严重的，给予撤销党内职务或者留党察看处分。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在上级检查、视察工作或者向上级汇报、报告工作时纵容、唆使、暗示、强迫下级说假话、报假情的，从重或者加重处分。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（一）干预和插手建设工程项目承发包、土地使用权出让、政府采购、房地产开发与经营、矿产资源开发利用、中介机构服务等活动的；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（二）干预和插手国有企业重组改制、兼并、破产、产权交易、清产核资、资产评估、资产转让、重大项目投资以及其他重大经营活动等事项的；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（三）干预和插手批办各类行政许可和资金借贷等事项的；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（四）干预和插手经济纠纷的；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（五）干预和插手集体资金、资产和资源的使用、分配、承包、租赁等事项的。</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党员领导干部违反有关规定干预和插手公共财政资金分配、项目立项评审、政府奖励表彰等活动，造成重大损失或者不良影响的，依照前款规定处理。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私自留存涉及党组织关于干部选拔任用、纪律审查、巡视巡察等方面资料，情节较重的，给予警告或者严重警告处分；情节严重的，给予撤销党内职务处分。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第一百三十条　以不正当方式谋求本人或者其他人用公款出国（境），情节较轻的，给予警告处分；情节较重的，给予严重警告处分；情节严重的，给予撤销党内职务处分。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第十一章　对违反生活纪律行为的处分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第一百三十四条　生活奢靡、贪图享乐、追求低级趣味，造成不良影响的，给予警告或者严重警告处分；情节严重的，给予撤销党内职务处分。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第一百三十五条　与他人发生不正当性关系，造成不良影响的，给予警告或者严重警告处分；情节较重的，给予撤销党内职务或者留党察看处分；情节严重的，给予开除党籍处分。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利用职权、教养关系、从属关系或者其他相类似关系与他人发生性关系的，从重处分。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第一百三十六条　党员领导干部不重视家风建设，对配偶、子女及其配偶失管失教，造成不良影响或者严重后果的，给予警告或者严重警告处分；情节严重的，给予撤销党内职务处分。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第一百三十八条　有其他严重违反社会公德、家庭美德行为的，应当视具体情节给予警告直至开除党籍处分。</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b/>
          <w:bCs/>
          <w:color w:val="000000" w:themeColor="text1"/>
          <w:sz w:val="32"/>
          <w:szCs w:val="32"/>
        </w:rPr>
        <w:t xml:space="preserve">　　第三编　附则</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第一百三十九条　各省、自治区、直辖市党委可以根据本条例，结合各自工作的实际情况，制定单项实施规定。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第一百四十条　中央军事委员会可以根据本条例，结合中国人民解放军和中国人民武装警察部队的实际情况，制定补充规定或者单项规定。</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lastRenderedPageBreak/>
        <w:t xml:space="preserve">　　第一百四十一条　本条例由中央纪律检查委员会负责解释。</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第一百四十二条　本条例自2018年10月1日起施行。</w:t>
      </w:r>
    </w:p>
    <w:p w:rsidR="00F25693" w:rsidRPr="00F25693" w:rsidRDefault="00F25693" w:rsidP="00F25693">
      <w:pPr>
        <w:shd w:val="clear" w:color="auto" w:fill="FFFFFF"/>
        <w:adjustRightInd/>
        <w:snapToGrid/>
        <w:spacing w:after="0" w:line="360" w:lineRule="auto"/>
        <w:jc w:val="both"/>
        <w:rPr>
          <w:rFonts w:asciiTheme="minorEastAsia" w:eastAsiaTheme="minorEastAsia" w:hAnsiTheme="minorEastAsia" w:cs="宋体"/>
          <w:color w:val="000000" w:themeColor="text1"/>
          <w:sz w:val="32"/>
          <w:szCs w:val="32"/>
        </w:rPr>
      </w:pPr>
      <w:r w:rsidRPr="00F25693">
        <w:rPr>
          <w:rFonts w:asciiTheme="minorEastAsia" w:eastAsiaTheme="minorEastAsia" w:hAnsiTheme="minorEastAsia" w:cs="宋体"/>
          <w:color w:val="000000" w:themeColor="text1"/>
          <w:sz w:val="32"/>
          <w:szCs w:val="3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358AB" w:rsidRPr="00F25693" w:rsidRDefault="004358AB" w:rsidP="00F25693">
      <w:pPr>
        <w:spacing w:after="0" w:line="360" w:lineRule="auto"/>
        <w:jc w:val="both"/>
        <w:rPr>
          <w:rFonts w:asciiTheme="minorEastAsia" w:eastAsiaTheme="minorEastAsia" w:hAnsiTheme="minorEastAsia"/>
          <w:color w:val="000000" w:themeColor="text1"/>
          <w:sz w:val="32"/>
          <w:szCs w:val="32"/>
        </w:rPr>
      </w:pPr>
    </w:p>
    <w:sectPr w:rsidR="004358AB" w:rsidRPr="00F25693"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07A" w:rsidRDefault="0066307A" w:rsidP="00F25693">
      <w:pPr>
        <w:spacing w:after="0"/>
      </w:pPr>
      <w:r>
        <w:separator/>
      </w:r>
    </w:p>
  </w:endnote>
  <w:endnote w:type="continuationSeparator" w:id="0">
    <w:p w:rsidR="0066307A" w:rsidRDefault="0066307A" w:rsidP="00F256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0843"/>
      <w:docPartObj>
        <w:docPartGallery w:val="Page Numbers (Bottom of Page)"/>
        <w:docPartUnique/>
      </w:docPartObj>
    </w:sdtPr>
    <w:sdtContent>
      <w:p w:rsidR="00B12759" w:rsidRDefault="00B12759">
        <w:pPr>
          <w:pStyle w:val="a4"/>
          <w:jc w:val="right"/>
        </w:pPr>
        <w:fldSimple w:instr=" PAGE   \* MERGEFORMAT ">
          <w:r w:rsidRPr="00B12759">
            <w:rPr>
              <w:noProof/>
              <w:lang w:val="zh-CN"/>
            </w:rPr>
            <w:t>2</w:t>
          </w:r>
        </w:fldSimple>
      </w:p>
    </w:sdtContent>
  </w:sdt>
  <w:p w:rsidR="00B12759" w:rsidRDefault="00B127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07A" w:rsidRDefault="0066307A" w:rsidP="00F25693">
      <w:pPr>
        <w:spacing w:after="0"/>
      </w:pPr>
      <w:r>
        <w:separator/>
      </w:r>
    </w:p>
  </w:footnote>
  <w:footnote w:type="continuationSeparator" w:id="0">
    <w:p w:rsidR="0066307A" w:rsidRDefault="0066307A" w:rsidP="00F2569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6307A"/>
    <w:rsid w:val="008B7726"/>
    <w:rsid w:val="00B12759"/>
    <w:rsid w:val="00D25DAF"/>
    <w:rsid w:val="00D31D50"/>
    <w:rsid w:val="00F25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F25693"/>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6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5693"/>
    <w:rPr>
      <w:rFonts w:ascii="Tahoma" w:hAnsi="Tahoma"/>
      <w:sz w:val="18"/>
      <w:szCs w:val="18"/>
    </w:rPr>
  </w:style>
  <w:style w:type="paragraph" w:styleId="a4">
    <w:name w:val="footer"/>
    <w:basedOn w:val="a"/>
    <w:link w:val="Char0"/>
    <w:uiPriority w:val="99"/>
    <w:unhideWhenUsed/>
    <w:rsid w:val="00F25693"/>
    <w:pPr>
      <w:tabs>
        <w:tab w:val="center" w:pos="4153"/>
        <w:tab w:val="right" w:pos="8306"/>
      </w:tabs>
    </w:pPr>
    <w:rPr>
      <w:sz w:val="18"/>
      <w:szCs w:val="18"/>
    </w:rPr>
  </w:style>
  <w:style w:type="character" w:customStyle="1" w:styleId="Char0">
    <w:name w:val="页脚 Char"/>
    <w:basedOn w:val="a0"/>
    <w:link w:val="a4"/>
    <w:uiPriority w:val="99"/>
    <w:rsid w:val="00F25693"/>
    <w:rPr>
      <w:rFonts w:ascii="Tahoma" w:hAnsi="Tahoma"/>
      <w:sz w:val="18"/>
      <w:szCs w:val="18"/>
    </w:rPr>
  </w:style>
  <w:style w:type="character" w:customStyle="1" w:styleId="2Char">
    <w:name w:val="标题 2 Char"/>
    <w:basedOn w:val="a0"/>
    <w:link w:val="2"/>
    <w:uiPriority w:val="9"/>
    <w:rsid w:val="00F25693"/>
    <w:rPr>
      <w:rFonts w:ascii="宋体" w:eastAsia="宋体" w:hAnsi="宋体" w:cs="宋体"/>
      <w:b/>
      <w:bCs/>
      <w:sz w:val="36"/>
      <w:szCs w:val="36"/>
    </w:rPr>
  </w:style>
  <w:style w:type="paragraph" w:styleId="a5">
    <w:name w:val="Normal (Web)"/>
    <w:basedOn w:val="a"/>
    <w:uiPriority w:val="99"/>
    <w:semiHidden/>
    <w:unhideWhenUsed/>
    <w:rsid w:val="00F25693"/>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25693"/>
    <w:rPr>
      <w:b/>
      <w:bCs/>
    </w:rPr>
  </w:style>
</w:styles>
</file>

<file path=word/webSettings.xml><?xml version="1.0" encoding="utf-8"?>
<w:webSettings xmlns:r="http://schemas.openxmlformats.org/officeDocument/2006/relationships" xmlns:w="http://schemas.openxmlformats.org/wordprocessingml/2006/main">
  <w:divs>
    <w:div w:id="1584756650">
      <w:bodyDiv w:val="1"/>
      <w:marLeft w:val="0"/>
      <w:marRight w:val="0"/>
      <w:marTop w:val="0"/>
      <w:marBottom w:val="0"/>
      <w:divBdr>
        <w:top w:val="none" w:sz="0" w:space="0" w:color="auto"/>
        <w:left w:val="none" w:sz="0" w:space="0" w:color="auto"/>
        <w:bottom w:val="none" w:sz="0" w:space="0" w:color="auto"/>
        <w:right w:val="none" w:sz="0" w:space="0" w:color="auto"/>
      </w:divBdr>
      <w:divsChild>
        <w:div w:id="694308111">
          <w:marLeft w:val="0"/>
          <w:marRight w:val="0"/>
          <w:marTop w:val="0"/>
          <w:marBottom w:val="0"/>
          <w:divBdr>
            <w:top w:val="none" w:sz="0" w:space="0" w:color="auto"/>
            <w:left w:val="none" w:sz="0" w:space="0" w:color="auto"/>
            <w:bottom w:val="none" w:sz="0" w:space="0" w:color="auto"/>
            <w:right w:val="none" w:sz="0" w:space="0" w:color="auto"/>
          </w:divBdr>
          <w:divsChild>
            <w:div w:id="941843381">
              <w:marLeft w:val="0"/>
              <w:marRight w:val="0"/>
              <w:marTop w:val="0"/>
              <w:marBottom w:val="0"/>
              <w:divBdr>
                <w:top w:val="none" w:sz="0" w:space="0" w:color="auto"/>
                <w:left w:val="none" w:sz="0" w:space="0" w:color="auto"/>
                <w:bottom w:val="none" w:sz="0" w:space="0" w:color="auto"/>
                <w:right w:val="none" w:sz="0" w:space="0" w:color="auto"/>
              </w:divBdr>
              <w:divsChild>
                <w:div w:id="4286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3026</Words>
  <Characters>17252</Characters>
  <Application>Microsoft Office Word</Application>
  <DocSecurity>0</DocSecurity>
  <Lines>143</Lines>
  <Paragraphs>40</Paragraphs>
  <ScaleCrop>false</ScaleCrop>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2018-09-17T01:56:00Z</dcterms:modified>
</cp:coreProperties>
</file>