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在新高校名教师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考核评定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体系指标（近三年）</w:t>
      </w:r>
    </w:p>
    <w:bookmarkEnd w:id="0"/>
    <w:tbl>
      <w:tblPr>
        <w:tblStyle w:val="2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1500"/>
        <w:gridCol w:w="53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2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一级指标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二级指标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三级指标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科学研究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课题研究、成果奖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市级课题</w:t>
            </w:r>
            <w:r>
              <w:rPr>
                <w:rStyle w:val="4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、奖励的</w:t>
            </w:r>
            <w:r>
              <w:rPr>
                <w:rStyle w:val="5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主持</w:t>
            </w:r>
            <w:r>
              <w:rPr>
                <w:rStyle w:val="4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人</w:t>
            </w:r>
            <w:r>
              <w:rPr>
                <w:rStyle w:val="5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或主要完成人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2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省级课题</w:t>
            </w:r>
            <w:r>
              <w:rPr>
                <w:rStyle w:val="4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、奖励的主持人</w:t>
            </w:r>
            <w:r>
              <w:rPr>
                <w:rStyle w:val="5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或主要完成人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</w:trPr>
        <w:tc>
          <w:tcPr>
            <w:tcW w:w="2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国家级课题</w:t>
            </w:r>
            <w:r>
              <w:rPr>
                <w:rStyle w:val="4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、奖励的主持人</w:t>
            </w:r>
            <w:r>
              <w:rPr>
                <w:rStyle w:val="5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或主要完成人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</w:trPr>
        <w:tc>
          <w:tcPr>
            <w:tcW w:w="2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论文发表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普通</w:t>
            </w:r>
            <w:r>
              <w:rPr>
                <w:rStyle w:val="6"/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CN</w:t>
            </w:r>
            <w:r>
              <w:rPr>
                <w:rFonts w:ascii="仿宋_GB2312" w:hAnsi="仿宋_GB2312" w:eastAsia="仿宋_GB2312" w:cs="仿宋_GB2312"/>
                <w:color w:val="auto"/>
                <w:szCs w:val="21"/>
                <w:lang w:bidi="ar"/>
              </w:rPr>
              <w:t>期刊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2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中文核心期刊</w:t>
            </w:r>
            <w:r>
              <w:rPr>
                <w:rStyle w:val="6"/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bidi="ar"/>
              </w:rPr>
              <w:t>及以上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</w:trPr>
        <w:tc>
          <w:tcPr>
            <w:tcW w:w="2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著作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、教材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出版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参编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副主编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</w:trPr>
        <w:tc>
          <w:tcPr>
            <w:tcW w:w="2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主编或独著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0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社会服务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应用成果与</w:t>
            </w:r>
          </w:p>
          <w:p>
            <w:pPr>
              <w:widowControl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转化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新品种、授权专利的主持人或主要完成人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</w:trPr>
        <w:tc>
          <w:tcPr>
            <w:tcW w:w="20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主持横向应用研究课题经费、成果转化交易额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2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校地合作贡献（需提供佐证材料）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帮助地方或者企业解决生产技术难题等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0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孵化企业及创新团队效益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0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开发新产品、重大工艺流程改造等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20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为社会、企业等做出的贡献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2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专业素质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教育教学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技能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教育教学技能竞赛奖、示范课等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exact"/>
        </w:trPr>
        <w:tc>
          <w:tcPr>
            <w:tcW w:w="2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学术水平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教学标兵、名师、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学术带头人、教学（科研）团队负责人、一流课程、精品在线开放课程负责人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课外辅导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指导年轻教师、学科竞赛等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职业操守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荣誉称号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bidi="ar"/>
              </w:rPr>
              <w:t>市级以上劳动模范、优秀教师、优秀教育工作者等综合称号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NDMwZWI5YThkMWFmODU5M2JjMzc3MGFiZGMzYmIifQ=="/>
  </w:docVars>
  <w:rsids>
    <w:rsidRoot w:val="03213A16"/>
    <w:rsid w:val="0321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qFormat/>
    <w:uiPriority w:val="0"/>
    <w:rPr>
      <w:rFonts w:hint="eastAsia" w:ascii="楷体" w:hAnsi="楷体" w:eastAsia="楷体" w:cs="楷体"/>
      <w:color w:val="FF0000"/>
      <w:sz w:val="22"/>
      <w:szCs w:val="22"/>
      <w:u w:val="none"/>
    </w:rPr>
  </w:style>
  <w:style w:type="character" w:customStyle="1" w:styleId="5">
    <w:name w:val="font31"/>
    <w:qFormat/>
    <w:uiPriority w:val="0"/>
    <w:rPr>
      <w:rFonts w:hint="eastAsia" w:ascii="楷体" w:hAnsi="楷体" w:eastAsia="楷体" w:cs="楷体"/>
      <w:color w:val="000000"/>
      <w:sz w:val="22"/>
      <w:szCs w:val="22"/>
      <w:u w:val="none"/>
    </w:rPr>
  </w:style>
  <w:style w:type="character" w:customStyle="1" w:styleId="6">
    <w:name w:val="font8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2023-08-09T01:36:00Z</dcterms:created>
  <dc:creator>炳辉</dc:creator>
  <cp:lastModifiedBy>炳辉</cp:lastModifiedBy>
  <dcterms:modified xsi:type="dcterms:W3CDTF">2023-08-09T01:36:39Z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B5F100E71F0A4C738F8E6D6F95D1302E_11</vt:lpwstr>
  </property>
</Properties>
</file>