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03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方正小标宋简体" w:cs="仿宋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河南师范大学本科教育教学改革研究与实践项目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立项指南（2024年）</w:t>
      </w:r>
    </w:p>
    <w:p w14:paraId="36F9CA1C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57752E6"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一、课程思政类</w:t>
      </w:r>
    </w:p>
    <w:p w14:paraId="116D5A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OLE_LINK1"/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ascii="仿宋" w:hAnsi="仿宋" w:eastAsia="仿宋" w:cs="仿宋"/>
          <w:b/>
          <w:bCs/>
          <w:sz w:val="32"/>
          <w:szCs w:val="32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专业核心课程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的课程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思政建设研究</w:t>
      </w:r>
    </w:p>
    <w:p w14:paraId="132818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1" w:name="OLE_LINK2"/>
      <w:r>
        <w:rPr>
          <w:rFonts w:hint="eastAsia" w:ascii="仿宋" w:hAnsi="仿宋" w:eastAsia="仿宋" w:cs="仿宋"/>
          <w:sz w:val="32"/>
          <w:szCs w:val="32"/>
        </w:rPr>
        <w:t>项目目标：</w:t>
      </w:r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开发核心课程的课程思政元素，在课堂教学中实现人文性与专业性融合，对学生精神生命与道德生命交融引领。</w:t>
      </w:r>
    </w:p>
    <w:p w14:paraId="47C78E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b/>
          <w:bCs/>
          <w:sz w:val="32"/>
          <w:szCs w:val="32"/>
        </w:rPr>
        <w:t>.</w:t>
      </w:r>
      <w:bookmarkStart w:id="2" w:name="OLE_LINK3"/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bookmarkEnd w:id="2"/>
      <w:r>
        <w:rPr>
          <w:rFonts w:hint="eastAsia" w:ascii="仿宋" w:hAnsi="仿宋" w:eastAsia="仿宋" w:cs="仿宋"/>
          <w:b/>
          <w:bCs/>
          <w:sz w:val="32"/>
          <w:szCs w:val="32"/>
        </w:rPr>
        <w:t>学科专业课程思政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教学资源开发与建设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研究</w:t>
      </w:r>
    </w:p>
    <w:p w14:paraId="1507D1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基于又不局限于学科专业，超越教材维度，跨学科、跨空间开发课程思政资源，聚焦课程资源开发的维度、手段、载体和形式等。</w:t>
      </w:r>
    </w:p>
    <w:p w14:paraId="712862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</w:t>
      </w:r>
      <w:bookmarkStart w:id="3" w:name="OLE_LINK4"/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bookmarkEnd w:id="3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课程思政元素的教学过程嵌入研究</w:t>
      </w:r>
    </w:p>
    <w:p w14:paraId="5D5DCF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4" w:name="OLE_LINK5"/>
      <w:r>
        <w:rPr>
          <w:rFonts w:hint="eastAsia" w:ascii="仿宋" w:hAnsi="仿宋" w:eastAsia="仿宋" w:cs="仿宋"/>
          <w:sz w:val="32"/>
          <w:szCs w:val="32"/>
        </w:rPr>
        <w:t>项目目标：</w:t>
      </w:r>
      <w:bookmarkEnd w:id="4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课程思政元素的课程析出与教学嵌入是课程思政教学的关键抓手。如何有效地将课程思政元素嵌入到课堂教学，嵌入方法、嵌入载体、嵌入手段、嵌入过程、嵌入时机等，是提高课程思政效果的重点。</w:t>
      </w:r>
    </w:p>
    <w:p w14:paraId="0C935E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思政课程与课程思政双向融通同向同行研究</w:t>
      </w:r>
    </w:p>
    <w:p w14:paraId="1A5C5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5" w:name="OLE_LINK6"/>
      <w:r>
        <w:rPr>
          <w:rFonts w:hint="eastAsia" w:ascii="仿宋" w:hAnsi="仿宋" w:eastAsia="仿宋" w:cs="仿宋"/>
          <w:sz w:val="32"/>
          <w:szCs w:val="32"/>
        </w:rPr>
        <w:t>项目目标：</w:t>
      </w:r>
      <w:bookmarkEnd w:id="5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如何建好思政课程主阵地、主渠道，如何实现思政课程与课程思政同向同行，如何有组织地开展思政课程与课程思政之间的交叉支撑研究。如何实现二者的融合育人？</w:t>
      </w:r>
    </w:p>
    <w:p w14:paraId="3791B6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教师课程思政能力专业发展研究</w:t>
      </w:r>
    </w:p>
    <w:p w14:paraId="774247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教师课程思政能力发展的关键要素厘清。教师课程思政能力发展的阻力与瓶颈调研。教师课程思政能力专业发展的实践路径、优化方案、改进举措研究。</w:t>
      </w:r>
    </w:p>
    <w:p w14:paraId="5D88C0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课程思政建设质量评价体系构建研究</w:t>
      </w:r>
    </w:p>
    <w:p w14:paraId="0409A6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项目目标：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人才培养效果是课程思政建设评价的首要标准。建立健全多维度的课程思政建设成效考核评价体系和监督检查机制，研究制订科学多元的课程思政评价标准。</w:t>
      </w:r>
    </w:p>
    <w:p w14:paraId="35FC8A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二、课堂教学类</w:t>
      </w:r>
    </w:p>
    <w:p w14:paraId="10201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研究性教学的创新实践方法与路径研究</w:t>
      </w:r>
    </w:p>
    <w:p w14:paraId="1166C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研究性教学的基本形态、价值导向、目标指向研究。研究性教学的实践方法、学生学习方法、教学评价方法、质量控制方法等研究。</w:t>
      </w:r>
    </w:p>
    <w:p w14:paraId="66B6D6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教师课堂教学的组织力、领导力和控制力研究</w:t>
      </w:r>
    </w:p>
    <w:p w14:paraId="5E267A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教师组织课堂的必要性与价值研究。教师组织课堂教学的方法论与具体方法研究。教师组织课堂教学的阻力与问题研究。有组织的课堂教学及其与课堂教学质量之间的关系研究。组织教学与课堂质量控制研究。</w:t>
      </w:r>
    </w:p>
    <w:p w14:paraId="109F66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教师课堂教学过程性评价研究</w:t>
      </w:r>
    </w:p>
    <w:p w14:paraId="26FED4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课堂教学过程性评价的价值与功能研究。过程性评价的类型、形式、手段、工具研究。过程性评价与学生发展之间关系研究。过程性评价与终结性评价之间的融合性评价研究。基于智慧教学、课程平台的过程性评价的方案与路径研究。</w:t>
      </w:r>
    </w:p>
    <w:p w14:paraId="2E4C6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教师教学学术研究的逻辑与路径</w:t>
      </w:r>
    </w:p>
    <w:p w14:paraId="32497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教师开展教学学术研究的价值。教师教学学术研究的动力机制研究。教师开展教学学术研究的视点、视域与视野研究。教师开展教学学术研究的逻辑与实践路径研究。</w:t>
      </w:r>
    </w:p>
    <w:p w14:paraId="224B58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教师培育深度学习课堂生态的方法与方案研究</w:t>
      </w:r>
    </w:p>
    <w:p w14:paraId="7E16A9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深度学习课堂生态的基本构造、表现形成和育人价值。深度学习的生成机理、实践逻辑和评价方式。深度学习课堂生态培育的条件、要求、阻力与超越。</w:t>
      </w:r>
    </w:p>
    <w:p w14:paraId="5697CE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三、第二课堂类</w:t>
      </w:r>
    </w:p>
    <w:p w14:paraId="16FF45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“360”课外训练的高质量实践运行研究</w:t>
      </w:r>
    </w:p>
    <w:p w14:paraId="028D41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60本经典严重不足的问题与对策研究。360活动的实效性研究。360活动的质量检测与评价体系研究。60场报告的类型与育人价值评估研究。60场活动的实际类型与育人价值研究。</w:t>
      </w:r>
    </w:p>
    <w:p w14:paraId="487F76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13.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指南名称：大学生创新创业实践过程化管理策略研究</w:t>
      </w:r>
    </w:p>
    <w:p w14:paraId="00D1D6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大学生创新创业的积极性与内生动力研究。大学生创新创业训练计划项目的过程化管理研究。</w:t>
      </w:r>
    </w:p>
    <w:p w14:paraId="02FE3D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14.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大学生学科竞赛与技能竞赛的实施方案与管理模式研究</w:t>
      </w:r>
    </w:p>
    <w:p w14:paraId="72921D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大学生学科竞赛的学校管理办法研制。大学生学科与技能竞赛的动员机制和组织形式研究。大学生学科与技能竞赛的激励机制与示范效应研究。大学生学科与技能竞赛对于拔尖创新人才的遴选与培育研究。</w:t>
      </w:r>
    </w:p>
    <w:p w14:paraId="24518D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15.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大学生社团的育人价值转化研究</w:t>
      </w:r>
    </w:p>
    <w:p w14:paraId="6FEE96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大学生社团的类型与建设组织制度研究。大学生社团的工作机制与育人方式研究。大学生社团的运行质量体系研究。</w:t>
      </w:r>
    </w:p>
    <w:p w14:paraId="53AE92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16.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大学生社会实践活动的组织实施与育人成效研究</w:t>
      </w:r>
    </w:p>
    <w:p w14:paraId="136D2E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大学生社会实践活动的育人价值研究。大学生社会实践活动的类型与组织形式研究。大学生社会实践活动的开展方式研究。</w:t>
      </w:r>
    </w:p>
    <w:p w14:paraId="12ACE8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四、人才培养</w:t>
      </w:r>
      <w:bookmarkStart w:id="9" w:name="_GoBack"/>
      <w:bookmarkEnd w:id="9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模式类</w:t>
      </w:r>
    </w:p>
    <w:p w14:paraId="3E79AE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17.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拔尖创新人才培养模式构建与实施方案研究</w:t>
      </w:r>
    </w:p>
    <w:p w14:paraId="18E57A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项目目标：深入剖析我校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各个</w:t>
      </w:r>
      <w:r>
        <w:rPr>
          <w:rFonts w:hint="eastAsia" w:ascii="仿宋" w:hAnsi="仿宋" w:eastAsia="仿宋" w:cs="仿宋"/>
          <w:sz w:val="32"/>
          <w:szCs w:val="32"/>
        </w:rPr>
        <w:t>实验班、卓越人才培养计划、拔尖人才培养计划实施过程中所面临的问题，结合国内外拔尖人才培养实践，从选拔方式、培养理念、培养目标、培养过程等方面开展深入研究，构建适合我校的拔尖人才培养模式。</w:t>
      </w:r>
    </w:p>
    <w:p w14:paraId="7198A7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18.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bookmarkStart w:id="6" w:name="OLE_LINK7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科教融合人才培养模式构建与实施方案研究</w:t>
      </w:r>
      <w:bookmarkEnd w:id="6"/>
    </w:p>
    <w:p w14:paraId="0118D7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教融合是高校提高人才培养质量和创新能力的必然选择，是时代赋予大学的崭新使命，是推进现代大学发展的必然趋势。基于我校创新型人才培养的需要，探索可以有效整合学校办学过程中的多样化资源，打通内外部资源的有效路径，制定具有我校特色的科教融合人才培养模式与实施方案。</w:t>
      </w:r>
    </w:p>
    <w:p w14:paraId="0D15C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19.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产教融合育人模式构建与实施方案研究</w:t>
      </w:r>
    </w:p>
    <w:p w14:paraId="35313B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面向国家和区域经济社会发展需求，结合学校学科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专业特点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，探索建立与重点产业的有效衔接机制，完善产教融合协同育人机制，制定符合我校实际的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产教融合育人模式和实施方案。</w:t>
      </w:r>
    </w:p>
    <w:p w14:paraId="62734B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高素质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复合型创新人才培养模式研究</w:t>
      </w:r>
    </w:p>
    <w:p w14:paraId="17DFB2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项目目标：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结合社会人才培养需求，研究双学士学位项目、微专业等人才培养模式，构建符合我校实际的高素质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复合型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创新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人才的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培养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路径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7D379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五、教学管理类</w:t>
      </w:r>
    </w:p>
    <w:p w14:paraId="3C69A8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bookmarkStart w:id="7" w:name="OLE_LINK8"/>
      <w:r>
        <w:rPr>
          <w:rFonts w:hint="eastAsia" w:ascii="仿宋" w:hAnsi="仿宋" w:eastAsia="仿宋" w:cs="仿宋"/>
          <w:b/>
          <w:bCs/>
          <w:sz w:val="32"/>
          <w:szCs w:val="32"/>
        </w:rPr>
        <w:t>教师研究性教学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的培训体系、实践体系和管理体系构建研究</w:t>
      </w:r>
    </w:p>
    <w:bookmarkEnd w:id="7"/>
    <w:p w14:paraId="35752F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基于我校研究性教学开展中存在的问题，研制教师研究性教学能力提升培训体系，构建研究性教学实践体系，完善研究性管理体系。</w:t>
      </w:r>
    </w:p>
    <w:p w14:paraId="02AFB5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22.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bookmarkStart w:id="8" w:name="OLE_LINK9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课堂教学质量保障体系</w:t>
      </w:r>
      <w:bookmarkEnd w:id="8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的构建与实施研究</w:t>
      </w:r>
    </w:p>
    <w:p w14:paraId="3BCF2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目标：剖析我校学生评教制度、校（同行）督导听课制度、校领导听课制度、线上课堂教学巡查制度、课堂教学检查周等课堂教学质量检查措施实施过程中所面临的问题，借鉴国内外课堂教学质量督查的做法，从组织机构、制度体系、督查方式、反馈机制、督查质效、督查保障等方面开展深入研究，构建适合我校的课堂教学质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保障体系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A0770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23.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非师范生专业实习的过程化管理方案与实施路径研究</w:t>
      </w:r>
    </w:p>
    <w:p w14:paraId="238CF5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项目目标：非师范生专业实习的过程化管理是提高实习实践质量的重要路径。结合我校实际情况，使专业实习更加科学化、合理化和规范化,制订非师范生专业实习过程化管理实施方案，要求具有全校推广价值。</w:t>
      </w:r>
    </w:p>
    <w:p w14:paraId="1D4485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24.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大学生课程考评管理制度改进研究</w:t>
      </w:r>
    </w:p>
    <w:p w14:paraId="3F242D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目标：以考核评价支持课程目标达成度为道性，完善过程性考核与结果性考核有机结合的学业考评制度为目标，通过改革课程教学形式，推行课程形成性评价，合理分配考核形式所占比重，形成多样性的考核评价制度；积极探索考试命题工作机制，建立健全考试试题库建设，进一步完善和组织实施教考分离制度，以考促教、以考促学。</w:t>
      </w:r>
    </w:p>
    <w:p w14:paraId="73244F0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25.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指南名称：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大学生荣誉学位制度的方案构建与实施路径研究</w:t>
      </w:r>
    </w:p>
    <w:p w14:paraId="55DE39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项目目标：荣誉学士学位是学校对本科生综合素质的最高认可，是基于现有学生学业荣誉激励机制的新探索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结合我校实际，制定</w:t>
      </w:r>
      <w:r>
        <w:rPr>
          <w:rFonts w:hint="eastAsia" w:ascii="仿宋" w:hAnsi="仿宋" w:eastAsia="仿宋" w:cs="仿宋"/>
          <w:sz w:val="32"/>
          <w:szCs w:val="32"/>
        </w:rPr>
        <w:t>本科毕业生荣誉学士学位评选制度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体系</w:t>
      </w:r>
      <w:r>
        <w:rPr>
          <w:rFonts w:hint="eastAsia" w:ascii="仿宋" w:hAnsi="仿宋" w:eastAsia="仿宋" w:cs="仿宋"/>
          <w:sz w:val="32"/>
          <w:szCs w:val="32"/>
        </w:rPr>
        <w:t>，加快建立科学的教育评价导向，激励优秀学生脱颖而出。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xYTViNTFkY2VhOGZlZjlkMTZkOTJjN2MyODU2MmQifQ=="/>
  </w:docVars>
  <w:rsids>
    <w:rsidRoot w:val="5C515A7D"/>
    <w:rsid w:val="07322345"/>
    <w:rsid w:val="1B8151F1"/>
    <w:rsid w:val="2BD82C0B"/>
    <w:rsid w:val="33436FAF"/>
    <w:rsid w:val="39594D23"/>
    <w:rsid w:val="3EDD089B"/>
    <w:rsid w:val="40E67721"/>
    <w:rsid w:val="417C720B"/>
    <w:rsid w:val="440858E7"/>
    <w:rsid w:val="45343151"/>
    <w:rsid w:val="490177EE"/>
    <w:rsid w:val="53F000F1"/>
    <w:rsid w:val="56FC0649"/>
    <w:rsid w:val="5C515A7D"/>
    <w:rsid w:val="710C022E"/>
    <w:rsid w:val="716D4CD2"/>
    <w:rsid w:val="729B25E2"/>
    <w:rsid w:val="7B3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1577</Words>
  <Characters>1613</Characters>
  <Lines>0</Lines>
  <Paragraphs>0</Paragraphs>
  <TotalTime>6</TotalTime>
  <ScaleCrop>false</ScaleCrop>
  <LinksUpToDate>false</LinksUpToDate>
  <CharactersWithSpaces>1613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2024-09-03T09:10:00Z</dcterms:created>
  <dc:creator>卉</dc:creator>
  <cp:lastModifiedBy>河南师范大学郝晓燕</cp:lastModifiedBy>
  <dcterms:modified xsi:type="dcterms:W3CDTF">2024-09-20T08:41:45Z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59CF600ABD85405C9ABEF50B65F4A81F_13</vt:lpwstr>
  </property>
</Properties>
</file>