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line="360" w:lineRule="auto"/>
        <w:jc w:val="center"/>
        <w:rPr>
          <w:rFonts w:ascii="黑体" w:hAnsi="黑体" w:eastAsia="黑体" w:cs="Times New Roman"/>
          <w:bCs/>
          <w:sz w:val="32"/>
          <w:szCs w:val="32"/>
        </w:rPr>
      </w:pPr>
      <w:r>
        <w:rPr>
          <w:rFonts w:hint="eastAsia" w:ascii="黑体" w:hAnsi="黑体" w:eastAsia="黑体" w:cs="Times New Roman"/>
          <w:bCs/>
          <w:sz w:val="32"/>
          <w:szCs w:val="32"/>
        </w:rPr>
        <w:t>河南师范大学第十二届法律文化节活动方案</w:t>
      </w:r>
    </w:p>
    <w:p>
      <w:pPr>
        <w:spacing w:before="240" w:line="360" w:lineRule="auto"/>
        <w:ind w:firstLine="560" w:firstLineChars="200"/>
        <w:jc w:val="both"/>
        <w:rPr>
          <w:rFonts w:ascii="宋体" w:hAnsi="宋体" w:eastAsia="宋体" w:cs="Times New Roman"/>
          <w:sz w:val="28"/>
          <w:szCs w:val="28"/>
        </w:rPr>
      </w:pPr>
      <w:r>
        <w:rPr>
          <w:rFonts w:hint="eastAsia" w:ascii="宋体" w:hAnsi="宋体" w:eastAsia="宋体" w:cs="Times New Roman"/>
          <w:sz w:val="28"/>
          <w:szCs w:val="28"/>
        </w:rPr>
        <w:t xml:space="preserve">党的十九届三中全会以来，党中央对全面依法治国作出一系列重大决策，提出一系列全面依法治国新理念、新思想、新战略。为积极响应我党关于打好“七五普法”的收官之战，推进我校依法治校工作，加强校园法律文化建设，提升师生的法律素养，我校决定举办第十二届法律文化节，具体安排如下： </w:t>
      </w:r>
    </w:p>
    <w:p>
      <w:pPr>
        <w:spacing w:after="0" w:line="360" w:lineRule="auto"/>
        <w:ind w:firstLine="562" w:firstLineChars="200"/>
        <w:rPr>
          <w:rFonts w:ascii="宋体" w:hAnsi="宋体" w:eastAsia="宋体" w:cs="Times New Roman"/>
          <w:kern w:val="2"/>
          <w:sz w:val="28"/>
          <w:szCs w:val="28"/>
        </w:rPr>
      </w:pPr>
      <w:r>
        <w:rPr>
          <w:rFonts w:hint="eastAsia" w:ascii="宋体" w:hAnsi="宋体" w:eastAsia="宋体" w:cs="Times New Roman"/>
          <w:b/>
          <w:sz w:val="28"/>
          <w:szCs w:val="28"/>
        </w:rPr>
        <w:t>一、主</w:t>
      </w:r>
      <w:r>
        <w:rPr>
          <w:rStyle w:val="16"/>
          <w:rFonts w:hint="eastAsia"/>
        </w:rPr>
        <w:t>办单</w:t>
      </w:r>
      <w:r>
        <w:rPr>
          <w:rFonts w:hint="eastAsia" w:ascii="宋体" w:hAnsi="宋体" w:eastAsia="宋体" w:cs="Times New Roman"/>
          <w:b/>
          <w:sz w:val="28"/>
          <w:szCs w:val="28"/>
        </w:rPr>
        <w:t>位：</w:t>
      </w:r>
      <w:r>
        <w:rPr>
          <w:rFonts w:hint="eastAsia" w:ascii="宋体" w:hAnsi="宋体" w:eastAsia="宋体" w:cs="Times New Roman"/>
          <w:sz w:val="28"/>
          <w:szCs w:val="28"/>
        </w:rPr>
        <w:t xml:space="preserve">河南师范大学党委学工部、学生处、普法办             </w:t>
      </w:r>
    </w:p>
    <w:p>
      <w:pPr>
        <w:spacing w:after="0" w:line="360" w:lineRule="auto"/>
        <w:ind w:right="-330" w:rightChars="-150" w:firstLine="1124" w:firstLineChars="400"/>
        <w:rPr>
          <w:rFonts w:ascii="宋体" w:hAnsi="宋体" w:eastAsia="宋体" w:cs="Times New Roman"/>
          <w:sz w:val="28"/>
          <w:szCs w:val="28"/>
        </w:rPr>
      </w:pPr>
      <w:r>
        <w:rPr>
          <w:rFonts w:hint="eastAsia" w:ascii="宋体" w:hAnsi="宋体" w:eastAsia="宋体" w:cs="Times New Roman"/>
          <w:b/>
          <w:sz w:val="28"/>
          <w:szCs w:val="28"/>
        </w:rPr>
        <w:t>承</w:t>
      </w:r>
      <w:r>
        <w:rPr>
          <w:rStyle w:val="16"/>
          <w:rFonts w:hint="eastAsia"/>
        </w:rPr>
        <w:t>办单位</w:t>
      </w:r>
      <w:r>
        <w:rPr>
          <w:rFonts w:hint="eastAsia" w:ascii="宋体" w:hAnsi="宋体" w:eastAsia="宋体" w:cs="Times New Roman"/>
          <w:b/>
          <w:sz w:val="28"/>
          <w:szCs w:val="28"/>
        </w:rPr>
        <w:t>：</w:t>
      </w:r>
      <w:r>
        <w:rPr>
          <w:rFonts w:hint="eastAsia" w:ascii="宋体" w:hAnsi="宋体" w:eastAsia="宋体" w:cs="Times New Roman"/>
          <w:sz w:val="28"/>
          <w:szCs w:val="28"/>
        </w:rPr>
        <w:t>河南师范大学法学院</w:t>
      </w:r>
    </w:p>
    <w:p>
      <w:pPr>
        <w:spacing w:after="0" w:line="360" w:lineRule="auto"/>
        <w:ind w:right="-330" w:rightChars="-150" w:firstLine="2520" w:firstLineChars="900"/>
        <w:rPr>
          <w:rFonts w:ascii="宋体" w:hAnsi="宋体" w:eastAsia="宋体" w:cs="Times New Roman"/>
          <w:sz w:val="28"/>
          <w:szCs w:val="28"/>
        </w:rPr>
      </w:pPr>
      <w:r>
        <w:rPr>
          <w:rFonts w:hint="eastAsia" w:ascii="宋体" w:hAnsi="宋体" w:eastAsia="宋体" w:cs="Times New Roman"/>
          <w:sz w:val="28"/>
          <w:szCs w:val="28"/>
        </w:rPr>
        <w:t>新乡市司法局法律援助中心</w:t>
      </w:r>
    </w:p>
    <w:p>
      <w:pPr>
        <w:spacing w:after="0" w:line="360" w:lineRule="auto"/>
        <w:ind w:firstLine="551" w:firstLineChars="196"/>
        <w:rPr>
          <w:rFonts w:ascii="宋体" w:hAnsi="宋体" w:eastAsia="宋体" w:cs="Times New Roman"/>
          <w:sz w:val="28"/>
          <w:szCs w:val="28"/>
        </w:rPr>
      </w:pPr>
      <w:r>
        <w:rPr>
          <w:rFonts w:hint="eastAsia" w:ascii="宋体" w:hAnsi="宋体" w:eastAsia="宋体" w:cs="Times New Roman"/>
          <w:b/>
          <w:sz w:val="28"/>
          <w:szCs w:val="28"/>
        </w:rPr>
        <w:t>二、主题：</w:t>
      </w:r>
      <w:r>
        <w:rPr>
          <w:rFonts w:ascii="宋体" w:hAnsi="宋体" w:eastAsia="宋体" w:cs="Times New Roman"/>
          <w:sz w:val="28"/>
          <w:szCs w:val="28"/>
        </w:rPr>
        <w:t>宪法精神进校园，法治文化伴成长</w:t>
      </w:r>
    </w:p>
    <w:p>
      <w:pPr>
        <w:spacing w:after="0" w:line="360" w:lineRule="auto"/>
        <w:ind w:firstLine="551" w:firstLineChars="196"/>
        <w:rPr>
          <w:rFonts w:ascii="宋体" w:hAnsi="宋体" w:eastAsia="宋体" w:cs="Times New Roman"/>
          <w:b/>
          <w:sz w:val="28"/>
          <w:szCs w:val="28"/>
        </w:rPr>
      </w:pPr>
      <w:r>
        <w:rPr>
          <w:rFonts w:hint="eastAsia" w:ascii="宋体" w:hAnsi="宋体" w:eastAsia="宋体" w:cs="Times New Roman"/>
          <w:b/>
          <w:sz w:val="28"/>
          <w:szCs w:val="28"/>
        </w:rPr>
        <w:t>三、组委会：</w:t>
      </w:r>
    </w:p>
    <w:p>
      <w:pPr>
        <w:spacing w:after="0" w:line="360" w:lineRule="auto"/>
        <w:ind w:firstLine="551" w:firstLineChars="196"/>
        <w:rPr>
          <w:rFonts w:ascii="宋体" w:hAnsi="宋体" w:eastAsia="宋体" w:cs="Times New Roman"/>
          <w:b/>
          <w:sz w:val="28"/>
          <w:szCs w:val="28"/>
        </w:rPr>
      </w:pPr>
      <w:r>
        <w:rPr>
          <w:rFonts w:hint="eastAsia" w:ascii="宋体" w:hAnsi="宋体" w:eastAsia="宋体" w:cs="Times New Roman"/>
          <w:b/>
          <w:sz w:val="28"/>
          <w:szCs w:val="28"/>
        </w:rPr>
        <w:t>顾  问：</w:t>
      </w:r>
      <w:r>
        <w:rPr>
          <w:rFonts w:ascii="宋体" w:hAnsi="宋体" w:eastAsia="宋体" w:cs="Times New Roman"/>
          <w:sz w:val="28"/>
          <w:szCs w:val="28"/>
        </w:rPr>
        <w:t>陈广文</w:t>
      </w:r>
      <w:r>
        <w:rPr>
          <w:rFonts w:hint="eastAsia" w:ascii="宋体" w:hAnsi="宋体" w:eastAsia="宋体" w:cs="Times New Roman"/>
          <w:sz w:val="28"/>
          <w:szCs w:val="28"/>
        </w:rPr>
        <w:t xml:space="preserve">  李学志</w:t>
      </w:r>
    </w:p>
    <w:p>
      <w:pPr>
        <w:spacing w:after="0" w:line="360" w:lineRule="auto"/>
        <w:ind w:firstLine="551" w:firstLineChars="196"/>
        <w:rPr>
          <w:rFonts w:ascii="宋体" w:hAnsi="宋体" w:eastAsia="宋体" w:cs="Times New Roman"/>
          <w:b/>
          <w:sz w:val="28"/>
          <w:szCs w:val="28"/>
        </w:rPr>
      </w:pPr>
      <w:r>
        <w:rPr>
          <w:rFonts w:hint="eastAsia" w:ascii="宋体" w:hAnsi="宋体" w:eastAsia="宋体" w:cs="Times New Roman"/>
          <w:b/>
          <w:sz w:val="28"/>
          <w:szCs w:val="28"/>
        </w:rPr>
        <w:t>主  任：</w:t>
      </w:r>
      <w:r>
        <w:rPr>
          <w:rFonts w:hint="eastAsia" w:ascii="宋体" w:hAnsi="宋体" w:eastAsia="宋体" w:cs="Times New Roman"/>
          <w:sz w:val="28"/>
          <w:szCs w:val="28"/>
        </w:rPr>
        <w:t>王宏伟  马福运</w:t>
      </w:r>
    </w:p>
    <w:p>
      <w:pPr>
        <w:spacing w:after="0" w:line="360" w:lineRule="auto"/>
        <w:ind w:firstLine="551" w:firstLineChars="196"/>
        <w:rPr>
          <w:rFonts w:ascii="宋体" w:hAnsi="宋体" w:eastAsia="宋体" w:cs="Times New Roman"/>
          <w:sz w:val="28"/>
          <w:szCs w:val="28"/>
        </w:rPr>
      </w:pPr>
      <w:r>
        <w:rPr>
          <w:rFonts w:hint="eastAsia" w:ascii="宋体" w:hAnsi="宋体" w:eastAsia="宋体" w:cs="Times New Roman"/>
          <w:b/>
          <w:sz w:val="28"/>
          <w:szCs w:val="28"/>
        </w:rPr>
        <w:t>副主任：</w:t>
      </w:r>
      <w:r>
        <w:rPr>
          <w:rFonts w:hint="eastAsia" w:ascii="宋体" w:hAnsi="宋体" w:eastAsia="宋体" w:cs="Times New Roman"/>
          <w:sz w:val="28"/>
          <w:szCs w:val="28"/>
        </w:rPr>
        <w:t>张  壬  于庆生</w:t>
      </w:r>
    </w:p>
    <w:p>
      <w:pPr>
        <w:spacing w:after="0" w:line="360" w:lineRule="auto"/>
        <w:ind w:firstLine="551" w:firstLineChars="196"/>
        <w:rPr>
          <w:rFonts w:ascii="宋体" w:hAnsi="宋体" w:eastAsia="宋体" w:cs="Times New Roman"/>
          <w:sz w:val="28"/>
          <w:szCs w:val="28"/>
        </w:rPr>
      </w:pPr>
      <w:r>
        <w:rPr>
          <w:rFonts w:hint="eastAsia" w:ascii="宋体" w:hAnsi="宋体" w:eastAsia="宋体" w:cs="Times New Roman"/>
          <w:b/>
          <w:sz w:val="28"/>
          <w:szCs w:val="28"/>
        </w:rPr>
        <w:t>成  员：</w:t>
      </w:r>
      <w:r>
        <w:rPr>
          <w:rFonts w:hint="eastAsia" w:ascii="宋体" w:hAnsi="宋体" w:eastAsia="宋体" w:cs="Times New Roman"/>
          <w:sz w:val="28"/>
          <w:szCs w:val="28"/>
        </w:rPr>
        <w:t xml:space="preserve">肖亮亮  冀虹飞  赵红杰 </w:t>
      </w:r>
      <w:r>
        <w:rPr>
          <w:rFonts w:ascii="宋体" w:hAnsi="宋体" w:eastAsia="宋体" w:cs="Times New Roman"/>
          <w:sz w:val="28"/>
          <w:szCs w:val="28"/>
        </w:rPr>
        <w:t xml:space="preserve"> </w:t>
      </w:r>
      <w:r>
        <w:rPr>
          <w:rFonts w:hint="eastAsia" w:ascii="宋体" w:hAnsi="宋体" w:eastAsia="宋体" w:cs="Times New Roman"/>
          <w:sz w:val="28"/>
          <w:szCs w:val="28"/>
        </w:rPr>
        <w:t>寇玉鹏  蒋晋光  吴耀武</w:t>
      </w:r>
    </w:p>
    <w:p>
      <w:pPr>
        <w:spacing w:after="0" w:line="360" w:lineRule="auto"/>
        <w:ind w:firstLine="1388" w:firstLineChars="496"/>
        <w:rPr>
          <w:rFonts w:ascii="宋体" w:hAnsi="宋体" w:eastAsia="宋体" w:cs="Times New Roman"/>
          <w:sz w:val="28"/>
          <w:szCs w:val="28"/>
        </w:rPr>
      </w:pPr>
      <w:r>
        <w:rPr>
          <w:rFonts w:hint="eastAsia" w:ascii="宋体" w:hAnsi="宋体" w:eastAsia="宋体" w:cs="Times New Roman"/>
          <w:sz w:val="28"/>
          <w:szCs w:val="28"/>
        </w:rPr>
        <w:t xml:space="preserve">  赵  旭  邓晓刚  杨全喜  李朝阳  刘  宁  朱国超 </w:t>
      </w:r>
    </w:p>
    <w:p>
      <w:pPr>
        <w:spacing w:after="0" w:line="360" w:lineRule="auto"/>
        <w:ind w:firstLine="1528" w:firstLineChars="546"/>
        <w:rPr>
          <w:rFonts w:ascii="宋体" w:hAnsi="宋体" w:eastAsia="宋体" w:cs="Times New Roman"/>
          <w:sz w:val="28"/>
          <w:szCs w:val="28"/>
        </w:rPr>
      </w:pPr>
      <w:r>
        <w:rPr>
          <w:rFonts w:hint="eastAsia" w:ascii="宋体" w:hAnsi="宋体" w:eastAsia="宋体" w:cs="Times New Roman"/>
          <w:sz w:val="28"/>
          <w:szCs w:val="28"/>
        </w:rPr>
        <w:t xml:space="preserve"> 张  震  张东亮  苗山根  曹  崇  张  瑾  马淑明 </w:t>
      </w:r>
    </w:p>
    <w:p>
      <w:pPr>
        <w:spacing w:after="0" w:line="360" w:lineRule="auto"/>
        <w:ind w:firstLine="1528" w:firstLineChars="546"/>
        <w:rPr>
          <w:rFonts w:ascii="宋体" w:hAnsi="宋体" w:eastAsia="宋体" w:cs="Times New Roman"/>
          <w:sz w:val="28"/>
          <w:szCs w:val="28"/>
        </w:rPr>
      </w:pPr>
      <w:r>
        <w:rPr>
          <w:rFonts w:hint="eastAsia" w:ascii="宋体" w:hAnsi="宋体" w:eastAsia="宋体" w:cs="Times New Roman"/>
          <w:sz w:val="28"/>
          <w:szCs w:val="28"/>
        </w:rPr>
        <w:t xml:space="preserve"> 张颜勇  康淑霞  吴广飞  翟  方  田月红  林安春</w:t>
      </w:r>
    </w:p>
    <w:p>
      <w:pPr>
        <w:spacing w:after="0" w:line="360" w:lineRule="auto"/>
        <w:ind w:firstLine="1528" w:firstLineChars="546"/>
        <w:rPr>
          <w:rFonts w:ascii="宋体" w:hAnsi="宋体" w:eastAsia="宋体" w:cs="Times New Roman"/>
          <w:sz w:val="28"/>
          <w:szCs w:val="28"/>
        </w:rPr>
      </w:pPr>
      <w:r>
        <w:rPr>
          <w:rFonts w:hint="eastAsia" w:ascii="宋体" w:hAnsi="宋体" w:eastAsia="宋体" w:cs="Times New Roman"/>
          <w:sz w:val="28"/>
          <w:szCs w:val="28"/>
        </w:rPr>
        <w:t xml:space="preserve"> 王秀杰  王  芳  徐忠奎  单一飞  白  丽  朱  进</w:t>
      </w:r>
    </w:p>
    <w:p>
      <w:pPr>
        <w:spacing w:after="0" w:line="360" w:lineRule="auto"/>
        <w:ind w:firstLine="551" w:firstLineChars="196"/>
        <w:rPr>
          <w:rFonts w:ascii="宋体" w:hAnsi="宋体" w:eastAsia="宋体" w:cs="Times New Roman"/>
          <w:b/>
          <w:sz w:val="28"/>
          <w:szCs w:val="28"/>
        </w:rPr>
      </w:pPr>
      <w:r>
        <w:rPr>
          <w:rFonts w:hint="eastAsia" w:ascii="宋体" w:hAnsi="宋体" w:eastAsia="宋体" w:cs="Times New Roman"/>
          <w:b/>
          <w:sz w:val="28"/>
          <w:szCs w:val="28"/>
        </w:rPr>
        <w:t>组委会下设办公室：</w:t>
      </w:r>
    </w:p>
    <w:p>
      <w:pPr>
        <w:spacing w:after="0" w:line="360" w:lineRule="auto"/>
        <w:ind w:firstLine="562" w:firstLineChars="200"/>
        <w:rPr>
          <w:rFonts w:ascii="宋体" w:hAnsi="宋体" w:eastAsia="宋体" w:cs="Times New Roman"/>
          <w:sz w:val="28"/>
          <w:szCs w:val="28"/>
        </w:rPr>
      </w:pPr>
      <w:r>
        <w:rPr>
          <w:rFonts w:hint="eastAsia" w:ascii="宋体" w:hAnsi="宋体" w:eastAsia="宋体" w:cs="Times New Roman"/>
          <w:b/>
          <w:sz w:val="28"/>
          <w:szCs w:val="28"/>
        </w:rPr>
        <w:t>主  任：</w:t>
      </w:r>
      <w:r>
        <w:rPr>
          <w:rFonts w:hint="eastAsia" w:ascii="宋体" w:hAnsi="宋体" w:eastAsia="宋体" w:cs="Times New Roman"/>
          <w:sz w:val="28"/>
          <w:szCs w:val="28"/>
        </w:rPr>
        <w:t>蒋晋光 肖亮亮</w:t>
      </w:r>
      <w:r>
        <w:rPr>
          <w:rFonts w:ascii="宋体" w:hAnsi="宋体" w:eastAsia="宋体" w:cs="Times New Roman"/>
          <w:sz w:val="28"/>
          <w:szCs w:val="28"/>
        </w:rPr>
        <w:t xml:space="preserve"> </w:t>
      </w:r>
      <w:r>
        <w:rPr>
          <w:rFonts w:hint="eastAsia" w:ascii="宋体" w:hAnsi="宋体" w:eastAsia="宋体" w:cs="Times New Roman"/>
          <w:sz w:val="28"/>
          <w:szCs w:val="28"/>
        </w:rPr>
        <w:t>田月红</w:t>
      </w:r>
    </w:p>
    <w:p>
      <w:pPr>
        <w:spacing w:after="0" w:line="360" w:lineRule="auto"/>
        <w:ind w:right="-330" w:rightChars="-150" w:firstLine="562" w:firstLineChars="200"/>
        <w:rPr>
          <w:rFonts w:ascii="宋体" w:hAnsi="宋体" w:eastAsia="宋体" w:cs="Times New Roman"/>
          <w:sz w:val="28"/>
          <w:szCs w:val="28"/>
        </w:rPr>
      </w:pPr>
      <w:r>
        <w:rPr>
          <w:rFonts w:hint="eastAsia" w:ascii="宋体" w:hAnsi="宋体" w:eastAsia="宋体" w:cs="Times New Roman"/>
          <w:b/>
          <w:sz w:val="28"/>
          <w:szCs w:val="28"/>
        </w:rPr>
        <w:t>副主任：</w:t>
      </w:r>
      <w:r>
        <w:rPr>
          <w:rFonts w:hint="eastAsia" w:ascii="宋体" w:hAnsi="宋体" w:eastAsia="宋体" w:cs="Times New Roman"/>
          <w:sz w:val="28"/>
          <w:szCs w:val="28"/>
        </w:rPr>
        <w:t>张  迪  陈宇翔</w:t>
      </w:r>
    </w:p>
    <w:p>
      <w:pPr>
        <w:spacing w:after="0" w:line="360" w:lineRule="auto"/>
        <w:ind w:firstLine="562" w:firstLineChars="200"/>
        <w:rPr>
          <w:rFonts w:ascii="宋体" w:hAnsi="宋体" w:eastAsia="宋体" w:cs="Times New Roman"/>
          <w:sz w:val="28"/>
          <w:szCs w:val="28"/>
        </w:rPr>
      </w:pPr>
      <w:r>
        <w:rPr>
          <w:rFonts w:hint="eastAsia" w:ascii="宋体" w:hAnsi="宋体" w:eastAsia="宋体" w:cs="Times New Roman"/>
          <w:b/>
          <w:sz w:val="28"/>
          <w:szCs w:val="28"/>
        </w:rPr>
        <w:t>四、时间：</w:t>
      </w:r>
      <w:r>
        <w:rPr>
          <w:rFonts w:hint="eastAsia" w:ascii="宋体" w:hAnsi="宋体" w:eastAsia="宋体" w:cs="Times New Roman"/>
          <w:sz w:val="28"/>
          <w:szCs w:val="28"/>
        </w:rPr>
        <w:t>2020年1</w:t>
      </w:r>
      <w:r>
        <w:rPr>
          <w:rFonts w:hint="eastAsia" w:ascii="宋体" w:hAnsi="宋体" w:eastAsia="宋体" w:cs="Times New Roman"/>
          <w:sz w:val="28"/>
          <w:szCs w:val="28"/>
          <w:lang w:val="en-US" w:eastAsia="zh-CN"/>
        </w:rPr>
        <w:t>1</w:t>
      </w:r>
      <w:r>
        <w:rPr>
          <w:rFonts w:hint="eastAsia" w:ascii="宋体" w:hAnsi="宋体" w:eastAsia="宋体" w:cs="Times New Roman"/>
          <w:sz w:val="28"/>
          <w:szCs w:val="28"/>
        </w:rPr>
        <w:t>月-12月</w:t>
      </w:r>
      <w:bookmarkStart w:id="1" w:name="_GoBack"/>
      <w:bookmarkEnd w:id="1"/>
    </w:p>
    <w:p>
      <w:pPr>
        <w:spacing w:after="0" w:line="360" w:lineRule="auto"/>
        <w:ind w:firstLine="562" w:firstLineChars="200"/>
        <w:rPr>
          <w:rFonts w:ascii="宋体" w:hAnsi="宋体" w:eastAsia="宋体" w:cs="Times New Roman"/>
          <w:b/>
          <w:sz w:val="28"/>
          <w:szCs w:val="28"/>
        </w:rPr>
      </w:pPr>
      <w:r>
        <w:rPr>
          <w:rFonts w:hint="eastAsia" w:ascii="宋体" w:hAnsi="宋体" w:eastAsia="宋体" w:cs="Times New Roman"/>
          <w:b/>
          <w:sz w:val="28"/>
          <w:szCs w:val="28"/>
        </w:rPr>
        <w:t>五、内容：</w:t>
      </w:r>
    </w:p>
    <w:p>
      <w:pPr>
        <w:ind w:left="559" w:leftChars="254"/>
        <w:jc w:val="center"/>
        <w:rPr>
          <w:rFonts w:ascii="黑体" w:hAnsi="黑体" w:eastAsia="黑体" w:cs="黑体"/>
          <w:b/>
          <w:bCs/>
          <w:sz w:val="32"/>
          <w:szCs w:val="32"/>
        </w:rPr>
      </w:pPr>
      <w:r>
        <w:rPr>
          <w:rFonts w:hint="eastAsia" w:ascii="黑体" w:hAnsi="黑体" w:eastAsia="黑体" w:cs="黑体"/>
          <w:b/>
          <w:bCs/>
          <w:sz w:val="32"/>
          <w:szCs w:val="32"/>
        </w:rPr>
        <w:t>活动一：“‘法’润校园 ‘典’燃青春”法律征文活动</w:t>
      </w:r>
    </w:p>
    <w:p>
      <w:pPr>
        <w:spacing w:after="0" w:line="360" w:lineRule="auto"/>
        <w:ind w:firstLine="562" w:firstLineChars="200"/>
      </w:pPr>
      <w:r>
        <w:rPr>
          <w:rFonts w:hint="eastAsia" w:ascii="宋体" w:hAnsi="宋体" w:eastAsia="宋体" w:cs="Times New Roman"/>
          <w:b/>
          <w:sz w:val="28"/>
          <w:szCs w:val="28"/>
        </w:rPr>
        <w:t>一、活动时间</w:t>
      </w:r>
    </w:p>
    <w:p>
      <w:pPr>
        <w:spacing w:after="0" w:line="360" w:lineRule="auto"/>
      </w:pPr>
      <w:r>
        <w:rPr>
          <w:rFonts w:hint="eastAsia" w:ascii="宋体" w:hAnsi="宋体" w:eastAsia="宋体" w:cs="Times New Roman"/>
          <w:sz w:val="28"/>
          <w:szCs w:val="28"/>
        </w:rPr>
        <w:t xml:space="preserve">    2020年11月-12月</w:t>
      </w:r>
    </w:p>
    <w:p>
      <w:pPr>
        <w:spacing w:after="0" w:line="360" w:lineRule="auto"/>
        <w:ind w:firstLine="562" w:firstLineChars="200"/>
        <w:rPr>
          <w:rFonts w:ascii="宋体" w:hAnsi="宋体" w:eastAsia="宋体" w:cs="Times New Roman"/>
          <w:b/>
          <w:sz w:val="28"/>
          <w:szCs w:val="28"/>
        </w:rPr>
      </w:pPr>
      <w:r>
        <w:rPr>
          <w:rFonts w:hint="eastAsia" w:ascii="宋体" w:hAnsi="宋体" w:eastAsia="宋体" w:cs="Times New Roman"/>
          <w:b/>
          <w:sz w:val="28"/>
          <w:szCs w:val="28"/>
        </w:rPr>
        <w:t>二、参与人员</w:t>
      </w:r>
    </w:p>
    <w:p>
      <w:pPr>
        <w:spacing w:after="0" w:line="360" w:lineRule="auto"/>
        <w:ind w:firstLine="560" w:firstLineChars="200"/>
      </w:pPr>
      <w:r>
        <w:rPr>
          <w:rFonts w:hint="eastAsia" w:ascii="宋体" w:hAnsi="宋体" w:eastAsia="宋体" w:cs="Times New Roman"/>
          <w:sz w:val="28"/>
          <w:szCs w:val="28"/>
        </w:rPr>
        <w:t>全日制本科生</w:t>
      </w:r>
    </w:p>
    <w:p>
      <w:pPr>
        <w:spacing w:after="0" w:line="360" w:lineRule="auto"/>
        <w:ind w:firstLine="562" w:firstLineChars="200"/>
      </w:pPr>
      <w:r>
        <w:rPr>
          <w:rFonts w:hint="eastAsia" w:ascii="宋体" w:hAnsi="宋体" w:eastAsia="宋体" w:cs="Times New Roman"/>
          <w:b/>
          <w:sz w:val="28"/>
          <w:szCs w:val="28"/>
        </w:rPr>
        <w:t>三、活动主要内容及实施过程</w:t>
      </w:r>
    </w:p>
    <w:p>
      <w:pPr>
        <w:spacing w:after="0" w:line="360" w:lineRule="auto"/>
        <w:ind w:firstLine="551" w:firstLineChars="196"/>
        <w:rPr>
          <w:rFonts w:ascii="宋体" w:hAnsi="宋体" w:eastAsia="宋体" w:cs="Times New Roman"/>
          <w:sz w:val="28"/>
          <w:szCs w:val="28"/>
        </w:rPr>
      </w:pPr>
      <w:r>
        <w:rPr>
          <w:rFonts w:hint="eastAsia" w:ascii="宋体" w:hAnsi="宋体" w:eastAsia="宋体" w:cs="Times New Roman"/>
          <w:b/>
          <w:sz w:val="28"/>
          <w:szCs w:val="28"/>
        </w:rPr>
        <w:t>1.活动目的</w:t>
      </w:r>
    </w:p>
    <w:p>
      <w:pPr>
        <w:spacing w:after="0"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本次“法”润校园，“典”燃青春法律征文活动的举办，旨在鼓励师大学子表达自身对于民法典的认识和看法，以征文的形式宣传民法典颁布的重大意义，体现其对于依法治国进程产生的重大积极影响，引导我校学生掌握法律常识、树立法治意识、养成守法习惯，为我校营造法治之风作出贡献，以扎实的学识与良好的法律修养响应党中央的号召，献礼中国共产党的百年华诞。</w:t>
      </w:r>
    </w:p>
    <w:p>
      <w:pPr>
        <w:spacing w:after="0" w:line="360" w:lineRule="auto"/>
        <w:ind w:firstLine="562" w:firstLineChars="200"/>
        <w:rPr>
          <w:rFonts w:ascii="宋体" w:hAnsi="宋体" w:eastAsia="宋体" w:cs="Times New Roman"/>
          <w:b/>
          <w:sz w:val="28"/>
          <w:szCs w:val="28"/>
        </w:rPr>
      </w:pPr>
      <w:r>
        <w:rPr>
          <w:rFonts w:hint="eastAsia" w:ascii="宋体" w:hAnsi="宋体" w:eastAsia="宋体" w:cs="Times New Roman"/>
          <w:b/>
          <w:sz w:val="28"/>
          <w:szCs w:val="28"/>
        </w:rPr>
        <w:t>2.活动内容</w:t>
      </w:r>
    </w:p>
    <w:p>
      <w:pPr>
        <w:spacing w:after="0" w:line="360" w:lineRule="auto"/>
        <w:ind w:firstLine="562" w:firstLineChars="200"/>
        <w:rPr>
          <w:rFonts w:ascii="宋体" w:hAnsi="宋体" w:eastAsia="宋体"/>
          <w:b/>
          <w:bCs/>
          <w:sz w:val="28"/>
          <w:szCs w:val="28"/>
        </w:rPr>
      </w:pPr>
      <w:r>
        <w:rPr>
          <w:rFonts w:hint="eastAsia" w:ascii="宋体" w:hAnsi="宋体" w:eastAsia="宋体"/>
          <w:b/>
          <w:bCs/>
          <w:sz w:val="28"/>
          <w:szCs w:val="28"/>
        </w:rPr>
        <w:t>（1）征文内容和要求</w:t>
      </w:r>
    </w:p>
    <w:p>
      <w:pPr>
        <w:widowControl w:val="0"/>
        <w:tabs>
          <w:tab w:val="left" w:pos="4836"/>
        </w:tabs>
        <w:adjustRightInd/>
        <w:snapToGrid/>
        <w:spacing w:after="0" w:line="360" w:lineRule="auto"/>
        <w:ind w:firstLine="560" w:firstLineChars="200"/>
        <w:rPr>
          <w:rFonts w:ascii="宋体" w:hAnsi="宋体" w:eastAsia="宋体" w:cs="Times New Roman"/>
          <w:sz w:val="28"/>
          <w:szCs w:val="28"/>
        </w:rPr>
      </w:pPr>
      <w:r>
        <w:rPr>
          <w:rFonts w:ascii="宋体" w:hAnsi="宋体" w:eastAsia="宋体" w:cs="Times New Roman"/>
          <w:sz w:val="28"/>
          <w:szCs w:val="28"/>
        </w:rPr>
        <w:t>①</w:t>
      </w:r>
      <w:r>
        <w:rPr>
          <w:rFonts w:hint="eastAsia" w:ascii="宋体" w:hAnsi="宋体" w:eastAsia="宋体" w:cs="Times New Roman"/>
          <w:sz w:val="28"/>
          <w:szCs w:val="28"/>
        </w:rPr>
        <w:t>根据征文主题选定角度，题目自拟，写出个人对于民法典的认识或看法，以及身为当代大学生该如何用实际行动推动我国依法治国的进程等。</w:t>
      </w:r>
    </w:p>
    <w:p>
      <w:pPr>
        <w:spacing w:after="0" w:line="360" w:lineRule="auto"/>
        <w:ind w:firstLine="560" w:firstLineChars="200"/>
        <w:rPr>
          <w:rFonts w:ascii="宋体" w:hAnsi="宋体" w:eastAsia="宋体"/>
          <w:sz w:val="28"/>
          <w:szCs w:val="28"/>
        </w:rPr>
      </w:pPr>
      <w:r>
        <w:rPr>
          <w:rFonts w:ascii="宋体" w:hAnsi="宋体" w:eastAsia="宋体" w:cs="Times New Roman"/>
          <w:sz w:val="28"/>
          <w:szCs w:val="28"/>
        </w:rPr>
        <w:t>②</w:t>
      </w:r>
      <w:r>
        <w:rPr>
          <w:rFonts w:hint="eastAsia" w:ascii="宋体" w:hAnsi="宋体" w:eastAsia="宋体"/>
          <w:sz w:val="28"/>
          <w:szCs w:val="28"/>
        </w:rPr>
        <w:t>征文体裁不限，结构严谨，语言简练，立意新颖，感情真挚，内容积极向上，体现民法典颁布的意义等主题。</w:t>
      </w:r>
    </w:p>
    <w:p>
      <w:pPr>
        <w:spacing w:after="0" w:line="360" w:lineRule="auto"/>
        <w:ind w:firstLine="560" w:firstLineChars="200"/>
        <w:rPr>
          <w:rFonts w:ascii="宋体" w:hAnsi="宋体" w:eastAsia="宋体"/>
          <w:sz w:val="28"/>
          <w:szCs w:val="28"/>
        </w:rPr>
      </w:pPr>
      <w:r>
        <w:rPr>
          <w:rFonts w:ascii="宋体" w:hAnsi="宋体" w:eastAsia="宋体" w:cs="Times New Roman"/>
          <w:kern w:val="2"/>
          <w:sz w:val="28"/>
          <w:szCs w:val="28"/>
        </w:rPr>
        <w:t>③</w:t>
      </w:r>
      <w:r>
        <w:rPr>
          <w:rFonts w:hint="eastAsia" w:ascii="宋体" w:hAnsi="宋体" w:eastAsia="宋体"/>
          <w:sz w:val="28"/>
          <w:szCs w:val="28"/>
        </w:rPr>
        <w:t>作品需上交电子版和纸质版各一份，字数在1500字左右。封面内容要求写上姓名、学院、学号、联系方式等。参赛作品必须是原创作品，严禁抄袭，一经发现，取消参赛资格。（格式要求见</w:t>
      </w:r>
      <w:r>
        <w:rPr>
          <w:rFonts w:hint="eastAsia" w:ascii="宋体" w:hAnsi="宋体" w:eastAsia="宋体"/>
          <w:b/>
          <w:sz w:val="28"/>
          <w:szCs w:val="28"/>
        </w:rPr>
        <w:t>附件四</w:t>
      </w:r>
      <w:r>
        <w:rPr>
          <w:rFonts w:hint="eastAsia" w:ascii="宋体" w:hAnsi="宋体" w:eastAsia="宋体"/>
          <w:sz w:val="28"/>
          <w:szCs w:val="28"/>
        </w:rPr>
        <w:t>）</w:t>
      </w:r>
    </w:p>
    <w:p>
      <w:pPr>
        <w:numPr>
          <w:ilvl w:val="0"/>
          <w:numId w:val="1"/>
        </w:numPr>
        <w:spacing w:after="0" w:line="360" w:lineRule="auto"/>
        <w:ind w:firstLine="562" w:firstLineChars="200"/>
        <w:rPr>
          <w:rFonts w:ascii="宋体" w:hAnsi="宋体" w:eastAsia="宋体" w:cs="仿宋"/>
          <w:b/>
          <w:bCs/>
          <w:sz w:val="28"/>
          <w:szCs w:val="28"/>
        </w:rPr>
      </w:pPr>
      <w:r>
        <w:rPr>
          <w:rFonts w:hint="eastAsia" w:ascii="宋体" w:hAnsi="宋体" w:eastAsia="宋体" w:cs="仿宋"/>
          <w:b/>
          <w:bCs/>
          <w:sz w:val="28"/>
          <w:szCs w:val="28"/>
        </w:rPr>
        <w:t>活动流程安排</w:t>
      </w:r>
    </w:p>
    <w:p>
      <w:pPr>
        <w:spacing w:after="0" w:line="360" w:lineRule="auto"/>
        <w:ind w:firstLine="560" w:firstLineChars="200"/>
        <w:rPr>
          <w:rFonts w:ascii="宋体" w:hAnsi="宋体" w:eastAsia="宋体" w:cs="仿宋"/>
          <w:sz w:val="28"/>
          <w:szCs w:val="28"/>
        </w:rPr>
      </w:pPr>
      <w:r>
        <w:rPr>
          <w:rFonts w:hint="eastAsia" w:ascii="宋体" w:hAnsi="宋体" w:eastAsia="宋体" w:cs="仿宋"/>
          <w:sz w:val="28"/>
          <w:szCs w:val="28"/>
        </w:rPr>
        <w:t>征集：每个学院举行以“普法以明道，守法以正身”为主题的征文初赛活动，筛选出8-10份优秀作品汇总后上交。评选：由专业评委老师指导此次参赛作品的评分工作。（评分细则见</w:t>
      </w:r>
      <w:r>
        <w:rPr>
          <w:rFonts w:hint="eastAsia" w:ascii="宋体" w:hAnsi="宋体" w:eastAsia="宋体" w:cs="仿宋"/>
          <w:b/>
          <w:sz w:val="28"/>
          <w:szCs w:val="28"/>
        </w:rPr>
        <w:t>附件五</w:t>
      </w:r>
      <w:r>
        <w:rPr>
          <w:rFonts w:hint="eastAsia" w:ascii="宋体" w:hAnsi="宋体" w:eastAsia="宋体" w:cs="仿宋"/>
          <w:sz w:val="28"/>
          <w:szCs w:val="28"/>
        </w:rPr>
        <w:t>）</w:t>
      </w:r>
    </w:p>
    <w:p>
      <w:pPr>
        <w:spacing w:after="0" w:line="360" w:lineRule="auto"/>
        <w:ind w:firstLine="562" w:firstLineChars="200"/>
        <w:rPr>
          <w:rFonts w:ascii="宋体" w:hAnsi="宋体" w:eastAsia="宋体" w:cs="楷体"/>
          <w:b/>
          <w:bCs/>
          <w:sz w:val="28"/>
          <w:szCs w:val="28"/>
        </w:rPr>
      </w:pPr>
      <w:r>
        <w:rPr>
          <w:rFonts w:hint="eastAsia" w:ascii="宋体" w:hAnsi="宋体" w:eastAsia="宋体" w:cs="楷体"/>
          <w:b/>
          <w:bCs/>
          <w:sz w:val="28"/>
          <w:szCs w:val="28"/>
        </w:rPr>
        <w:t>四、奖项设置</w:t>
      </w:r>
    </w:p>
    <w:p>
      <w:pPr>
        <w:spacing w:after="0" w:line="360" w:lineRule="auto"/>
        <w:ind w:firstLine="560" w:firstLineChars="200"/>
        <w:rPr>
          <w:rFonts w:ascii="宋体" w:hAnsi="宋体" w:eastAsia="宋体" w:cs="仿宋"/>
          <w:sz w:val="28"/>
          <w:szCs w:val="28"/>
        </w:rPr>
      </w:pPr>
      <w:r>
        <w:rPr>
          <w:rFonts w:hint="eastAsia" w:ascii="宋体" w:hAnsi="宋体" w:eastAsia="宋体" w:cs="仿宋"/>
          <w:sz w:val="28"/>
          <w:szCs w:val="28"/>
        </w:rPr>
        <w:t xml:space="preserve">特等奖：4名  </w:t>
      </w:r>
    </w:p>
    <w:p>
      <w:pPr>
        <w:spacing w:after="0" w:line="360" w:lineRule="auto"/>
        <w:ind w:firstLine="560" w:firstLineChars="200"/>
        <w:rPr>
          <w:rFonts w:ascii="宋体" w:hAnsi="宋体" w:eastAsia="宋体" w:cs="仿宋"/>
          <w:sz w:val="28"/>
          <w:szCs w:val="28"/>
        </w:rPr>
      </w:pPr>
      <w:r>
        <w:rPr>
          <w:rFonts w:hint="eastAsia" w:ascii="宋体" w:hAnsi="宋体" w:eastAsia="宋体" w:cs="仿宋"/>
          <w:sz w:val="28"/>
          <w:szCs w:val="28"/>
        </w:rPr>
        <w:t xml:space="preserve">一等奖：6名  </w:t>
      </w:r>
    </w:p>
    <w:p>
      <w:pPr>
        <w:spacing w:after="0" w:line="360" w:lineRule="auto"/>
        <w:ind w:firstLine="560" w:firstLineChars="200"/>
        <w:rPr>
          <w:rFonts w:ascii="宋体" w:hAnsi="宋体" w:eastAsia="宋体" w:cs="仿宋"/>
          <w:sz w:val="28"/>
          <w:szCs w:val="28"/>
        </w:rPr>
      </w:pPr>
      <w:r>
        <w:rPr>
          <w:rFonts w:hint="eastAsia" w:ascii="宋体" w:hAnsi="宋体" w:eastAsia="宋体" w:cs="仿宋"/>
          <w:sz w:val="28"/>
          <w:szCs w:val="28"/>
        </w:rPr>
        <w:t xml:space="preserve">二等奖：10名  </w:t>
      </w:r>
    </w:p>
    <w:p>
      <w:pPr>
        <w:spacing w:after="0" w:line="360" w:lineRule="auto"/>
        <w:ind w:firstLine="560" w:firstLineChars="200"/>
        <w:rPr>
          <w:rFonts w:ascii="宋体" w:hAnsi="宋体" w:eastAsia="宋体" w:cs="仿宋"/>
          <w:sz w:val="28"/>
          <w:szCs w:val="28"/>
        </w:rPr>
      </w:pPr>
      <w:r>
        <w:rPr>
          <w:rFonts w:hint="eastAsia" w:ascii="宋体" w:hAnsi="宋体" w:eastAsia="宋体" w:cs="仿宋"/>
          <w:sz w:val="28"/>
          <w:szCs w:val="28"/>
        </w:rPr>
        <w:t>优秀奖：15名</w:t>
      </w:r>
    </w:p>
    <w:p>
      <w:pPr>
        <w:spacing w:after="0" w:line="360" w:lineRule="auto"/>
        <w:ind w:firstLine="562" w:firstLineChars="200"/>
        <w:rPr>
          <w:rFonts w:ascii="宋体" w:hAnsi="宋体" w:eastAsia="宋体" w:cs="Times New Roman"/>
          <w:b/>
          <w:sz w:val="28"/>
          <w:szCs w:val="28"/>
        </w:rPr>
      </w:pPr>
    </w:p>
    <w:p>
      <w:pPr>
        <w:adjustRightInd/>
        <w:snapToGrid/>
        <w:spacing w:after="0"/>
        <w:rPr>
          <w:rFonts w:ascii="黑体" w:hAnsi="黑体" w:eastAsia="黑体" w:cs="黑体"/>
          <w:b/>
          <w:bCs/>
          <w:sz w:val="32"/>
          <w:szCs w:val="32"/>
        </w:rPr>
      </w:pPr>
      <w:r>
        <w:rPr>
          <w:rFonts w:ascii="黑体" w:hAnsi="黑体" w:eastAsia="黑体" w:cs="黑体"/>
          <w:b/>
          <w:bCs/>
          <w:sz w:val="32"/>
          <w:szCs w:val="32"/>
        </w:rPr>
        <w:br w:type="page"/>
      </w:r>
    </w:p>
    <w:p>
      <w:pPr>
        <w:spacing w:after="0" w:line="360" w:lineRule="auto"/>
        <w:jc w:val="center"/>
        <w:rPr>
          <w:rFonts w:ascii="黑体" w:hAnsi="黑体" w:eastAsia="黑体" w:cs="黑体"/>
          <w:b/>
          <w:bCs/>
          <w:sz w:val="32"/>
          <w:szCs w:val="32"/>
        </w:rPr>
      </w:pPr>
      <w:r>
        <w:rPr>
          <w:rFonts w:hint="eastAsia" w:ascii="黑体" w:hAnsi="黑体" w:eastAsia="黑体" w:cs="黑体"/>
          <w:b/>
          <w:bCs/>
          <w:sz w:val="32"/>
          <w:szCs w:val="32"/>
        </w:rPr>
        <w:t>活动二：“明法杯”法治辩论赛</w:t>
      </w:r>
    </w:p>
    <w:p>
      <w:pPr>
        <w:pStyle w:val="15"/>
        <w:numPr>
          <w:ilvl w:val="0"/>
          <w:numId w:val="2"/>
        </w:numPr>
        <w:spacing w:after="0" w:line="360" w:lineRule="auto"/>
        <w:ind w:right="-330" w:rightChars="-150" w:firstLineChars="0"/>
        <w:rPr>
          <w:rFonts w:ascii="宋体" w:hAnsi="宋体" w:eastAsia="宋体" w:cs="Times New Roman"/>
          <w:b/>
          <w:sz w:val="28"/>
          <w:szCs w:val="28"/>
        </w:rPr>
      </w:pPr>
      <w:r>
        <w:rPr>
          <w:rFonts w:hint="eastAsia" w:ascii="宋体" w:hAnsi="宋体" w:eastAsia="宋体" w:cs="Times New Roman"/>
          <w:b/>
          <w:sz w:val="28"/>
          <w:szCs w:val="28"/>
        </w:rPr>
        <w:t>活动时间</w:t>
      </w:r>
    </w:p>
    <w:p>
      <w:pPr>
        <w:autoSpaceDE w:val="0"/>
        <w:autoSpaceDN w:val="0"/>
        <w:spacing w:after="0"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2020年11月-12月</w:t>
      </w:r>
    </w:p>
    <w:p>
      <w:pPr>
        <w:pStyle w:val="15"/>
        <w:numPr>
          <w:ilvl w:val="0"/>
          <w:numId w:val="2"/>
        </w:numPr>
        <w:spacing w:after="0" w:line="360" w:lineRule="auto"/>
        <w:ind w:right="-330" w:rightChars="-150" w:firstLineChars="0"/>
        <w:rPr>
          <w:rFonts w:ascii="宋体" w:hAnsi="宋体" w:eastAsia="宋体" w:cs="Times New Roman"/>
          <w:b/>
          <w:sz w:val="28"/>
          <w:szCs w:val="28"/>
        </w:rPr>
      </w:pPr>
      <w:r>
        <w:rPr>
          <w:rFonts w:hint="eastAsia" w:ascii="宋体" w:hAnsi="宋体" w:eastAsia="宋体" w:cs="Times New Roman"/>
          <w:b/>
          <w:sz w:val="28"/>
          <w:szCs w:val="28"/>
        </w:rPr>
        <w:t>活动地点</w:t>
      </w:r>
    </w:p>
    <w:p>
      <w:pPr>
        <w:autoSpaceDE w:val="0"/>
        <w:autoSpaceDN w:val="0"/>
        <w:spacing w:after="0"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东区文昌楼、模拟法庭</w:t>
      </w:r>
    </w:p>
    <w:p>
      <w:pPr>
        <w:pStyle w:val="15"/>
        <w:numPr>
          <w:ilvl w:val="0"/>
          <w:numId w:val="2"/>
        </w:numPr>
        <w:spacing w:after="0" w:line="360" w:lineRule="auto"/>
        <w:ind w:right="-330" w:rightChars="-150" w:firstLineChars="0"/>
        <w:rPr>
          <w:rFonts w:ascii="宋体" w:hAnsi="宋体" w:eastAsia="宋体" w:cs="Times New Roman"/>
          <w:b/>
          <w:sz w:val="28"/>
          <w:szCs w:val="28"/>
        </w:rPr>
      </w:pPr>
      <w:r>
        <w:rPr>
          <w:rFonts w:hint="eastAsia" w:ascii="宋体" w:hAnsi="宋体" w:eastAsia="宋体" w:cs="Times New Roman"/>
          <w:b/>
          <w:sz w:val="28"/>
          <w:szCs w:val="28"/>
        </w:rPr>
        <w:t>参与人员</w:t>
      </w:r>
    </w:p>
    <w:p>
      <w:pPr>
        <w:spacing w:after="0"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全日制本科生。以学院（部）为单位组建辩论队伍，每学院（部）派出一个队伍，每支参赛队总参赛队员不超过6名，每场参赛队员4名，且上场选手2020级不少于1人，男女不限。</w:t>
      </w:r>
    </w:p>
    <w:p>
      <w:pPr>
        <w:pStyle w:val="15"/>
        <w:numPr>
          <w:ilvl w:val="0"/>
          <w:numId w:val="2"/>
        </w:numPr>
        <w:spacing w:after="0" w:line="360" w:lineRule="auto"/>
        <w:ind w:left="0" w:firstLine="562"/>
        <w:rPr>
          <w:rFonts w:ascii="宋体" w:hAnsi="宋体" w:eastAsia="宋体" w:cs="Times New Roman"/>
          <w:b/>
          <w:sz w:val="28"/>
          <w:szCs w:val="28"/>
        </w:rPr>
      </w:pPr>
      <w:r>
        <w:rPr>
          <w:rFonts w:hint="eastAsia" w:ascii="宋体" w:hAnsi="宋体" w:eastAsia="宋体" w:cs="Times New Roman"/>
          <w:b/>
          <w:sz w:val="28"/>
          <w:szCs w:val="28"/>
        </w:rPr>
        <w:t>活动主要内容及实施过程</w:t>
      </w:r>
    </w:p>
    <w:p>
      <w:pPr>
        <w:pStyle w:val="15"/>
        <w:spacing w:after="0" w:line="360" w:lineRule="auto"/>
        <w:ind w:left="562" w:firstLine="0" w:firstLineChars="0"/>
        <w:rPr>
          <w:rFonts w:ascii="宋体" w:hAnsi="宋体" w:eastAsia="宋体" w:cs="Times New Roman"/>
          <w:b/>
          <w:sz w:val="28"/>
          <w:szCs w:val="28"/>
        </w:rPr>
      </w:pPr>
      <w:r>
        <w:rPr>
          <w:rFonts w:hint="eastAsia" w:ascii="宋体" w:hAnsi="宋体" w:eastAsia="宋体" w:cs="Times New Roman"/>
          <w:sz w:val="28"/>
          <w:szCs w:val="28"/>
        </w:rPr>
        <w:t>见</w:t>
      </w:r>
      <w:r>
        <w:rPr>
          <w:rFonts w:hint="eastAsia" w:ascii="宋体" w:hAnsi="宋体" w:eastAsia="宋体" w:cs="Times New Roman"/>
          <w:b/>
          <w:sz w:val="28"/>
          <w:szCs w:val="28"/>
        </w:rPr>
        <w:t>附件一</w:t>
      </w:r>
      <w:r>
        <w:rPr>
          <w:rFonts w:hint="eastAsia" w:ascii="宋体" w:hAnsi="宋体" w:eastAsia="宋体" w:cs="Times New Roman"/>
          <w:sz w:val="28"/>
          <w:szCs w:val="28"/>
        </w:rPr>
        <w:t>至</w:t>
      </w:r>
      <w:r>
        <w:rPr>
          <w:rFonts w:hint="eastAsia" w:ascii="宋体" w:hAnsi="宋体" w:eastAsia="宋体" w:cs="Times New Roman"/>
          <w:b/>
          <w:sz w:val="28"/>
          <w:szCs w:val="28"/>
        </w:rPr>
        <w:t>附件四</w:t>
      </w:r>
    </w:p>
    <w:p>
      <w:pPr>
        <w:pStyle w:val="15"/>
        <w:numPr>
          <w:ilvl w:val="0"/>
          <w:numId w:val="2"/>
        </w:numPr>
        <w:spacing w:after="0" w:line="360" w:lineRule="auto"/>
        <w:ind w:right="-330" w:rightChars="-150" w:firstLineChars="0"/>
        <w:rPr>
          <w:rFonts w:ascii="宋体" w:hAnsi="宋体" w:eastAsia="宋体" w:cs="Times New Roman"/>
          <w:b/>
          <w:sz w:val="28"/>
          <w:szCs w:val="28"/>
        </w:rPr>
      </w:pPr>
      <w:r>
        <w:rPr>
          <w:rFonts w:hint="eastAsia" w:ascii="宋体" w:hAnsi="宋体" w:eastAsia="宋体" w:cs="Times New Roman"/>
          <w:b/>
          <w:sz w:val="28"/>
          <w:szCs w:val="28"/>
        </w:rPr>
        <w:t>奖项设置</w:t>
      </w:r>
    </w:p>
    <w:p>
      <w:pPr>
        <w:spacing w:after="0" w:line="360" w:lineRule="auto"/>
        <w:ind w:firstLine="562" w:firstLineChars="200"/>
        <w:rPr>
          <w:rFonts w:ascii="宋体" w:hAnsi="宋体" w:eastAsia="宋体" w:cs="Times New Roman"/>
          <w:b/>
          <w:sz w:val="28"/>
          <w:szCs w:val="28"/>
        </w:rPr>
      </w:pPr>
      <w:r>
        <w:rPr>
          <w:rFonts w:hint="eastAsia" w:ascii="宋体" w:hAnsi="宋体" w:eastAsia="宋体" w:cs="Times New Roman"/>
          <w:b/>
          <w:sz w:val="28"/>
          <w:szCs w:val="28"/>
        </w:rPr>
        <w:t>1.团体奖</w:t>
      </w:r>
    </w:p>
    <w:p>
      <w:pPr>
        <w:spacing w:after="0" w:line="360" w:lineRule="auto"/>
        <w:ind w:firstLine="560" w:firstLineChars="200"/>
        <w:rPr>
          <w:rFonts w:ascii="楷体" w:hAnsi="楷体" w:eastAsia="楷体" w:cs="黑体"/>
          <w:b/>
          <w:bCs/>
          <w:sz w:val="30"/>
          <w:szCs w:val="30"/>
        </w:rPr>
      </w:pPr>
      <w:r>
        <w:rPr>
          <w:rFonts w:hint="eastAsia" w:ascii="宋体" w:hAnsi="宋体" w:eastAsia="宋体" w:cs="Times New Roman"/>
          <w:sz w:val="28"/>
          <w:szCs w:val="28"/>
        </w:rPr>
        <w:t>团体冠军1名、亚军1名、季军2名。</w:t>
      </w:r>
    </w:p>
    <w:p>
      <w:pPr>
        <w:spacing w:after="0" w:line="360" w:lineRule="auto"/>
        <w:ind w:firstLine="562" w:firstLineChars="200"/>
        <w:rPr>
          <w:rFonts w:ascii="宋体" w:hAnsi="宋体" w:eastAsia="宋体" w:cs="Times New Roman"/>
          <w:b/>
          <w:sz w:val="28"/>
          <w:szCs w:val="28"/>
        </w:rPr>
      </w:pPr>
      <w:r>
        <w:rPr>
          <w:rFonts w:hint="eastAsia" w:ascii="宋体" w:hAnsi="宋体" w:eastAsia="宋体" w:cs="Times New Roman"/>
          <w:b/>
          <w:sz w:val="28"/>
          <w:szCs w:val="28"/>
        </w:rPr>
        <w:t>2、单项奖</w:t>
      </w:r>
    </w:p>
    <w:p>
      <w:pPr>
        <w:spacing w:after="0"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最佳辩手奖1名，从决赛中产生。</w:t>
      </w:r>
    </w:p>
    <w:p>
      <w:pPr>
        <w:spacing w:after="0"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优秀辩手奖10名。（每场比赛选出一个优秀辩手，全部比赛结束，得票排名前十的获得奖项）。</w:t>
      </w:r>
    </w:p>
    <w:p>
      <w:pPr>
        <w:adjustRightInd/>
        <w:snapToGrid/>
        <w:spacing w:after="0"/>
        <w:rPr>
          <w:rFonts w:ascii="宋体" w:hAnsi="宋体" w:eastAsia="宋体" w:cs="Times New Roman"/>
          <w:sz w:val="28"/>
          <w:szCs w:val="28"/>
        </w:rPr>
      </w:pPr>
      <w:r>
        <w:rPr>
          <w:rFonts w:ascii="宋体" w:hAnsi="宋体" w:eastAsia="宋体" w:cs="Times New Roman"/>
          <w:sz w:val="28"/>
          <w:szCs w:val="28"/>
        </w:rPr>
        <w:br w:type="page"/>
      </w:r>
    </w:p>
    <w:p>
      <w:pPr>
        <w:spacing w:after="0" w:line="360" w:lineRule="auto"/>
        <w:ind w:right="108"/>
        <w:jc w:val="center"/>
        <w:rPr>
          <w:rFonts w:ascii="黑体" w:hAnsi="黑体" w:eastAsia="黑体" w:cs="黑体"/>
          <w:b/>
          <w:bCs/>
          <w:sz w:val="32"/>
          <w:szCs w:val="32"/>
        </w:rPr>
      </w:pPr>
      <w:r>
        <w:rPr>
          <w:rFonts w:hint="eastAsia" w:ascii="黑体" w:hAnsi="黑体" w:eastAsia="黑体" w:cs="黑体"/>
          <w:b/>
          <w:bCs/>
          <w:sz w:val="32"/>
          <w:szCs w:val="32"/>
        </w:rPr>
        <w:t>活动三： “宪法卫士”评选赛</w:t>
      </w:r>
    </w:p>
    <w:p>
      <w:pPr>
        <w:spacing w:after="0" w:line="360" w:lineRule="auto"/>
        <w:ind w:firstLine="562" w:firstLineChars="200"/>
      </w:pPr>
      <w:r>
        <w:rPr>
          <w:rFonts w:hint="eastAsia" w:ascii="宋体" w:hAnsi="宋体" w:eastAsia="宋体" w:cs="Times New Roman"/>
          <w:b/>
          <w:sz w:val="28"/>
          <w:szCs w:val="28"/>
        </w:rPr>
        <w:t>一、活动时间</w:t>
      </w:r>
    </w:p>
    <w:p>
      <w:pPr>
        <w:widowControl w:val="0"/>
        <w:adjustRightInd/>
        <w:snapToGrid/>
        <w:spacing w:after="0" w:line="360" w:lineRule="auto"/>
        <w:ind w:firstLine="560" w:firstLineChars="200"/>
        <w:rPr>
          <w:rFonts w:asciiTheme="majorEastAsia" w:hAnsiTheme="majorEastAsia" w:eastAsiaTheme="majorEastAsia" w:cstheme="majorEastAsia"/>
          <w:bCs/>
          <w:kern w:val="2"/>
          <w:sz w:val="28"/>
          <w:szCs w:val="28"/>
        </w:rPr>
      </w:pPr>
      <w:r>
        <w:rPr>
          <w:rFonts w:hint="eastAsia" w:asciiTheme="majorEastAsia" w:hAnsiTheme="majorEastAsia" w:eastAsiaTheme="majorEastAsia" w:cstheme="majorEastAsia"/>
          <w:bCs/>
          <w:kern w:val="2"/>
          <w:sz w:val="28"/>
          <w:szCs w:val="28"/>
        </w:rPr>
        <w:t>2020年11月-12月</w:t>
      </w:r>
    </w:p>
    <w:p>
      <w:pPr>
        <w:spacing w:after="0" w:line="360" w:lineRule="auto"/>
        <w:ind w:firstLine="562" w:firstLineChars="200"/>
        <w:rPr>
          <w:rFonts w:ascii="宋体" w:hAnsi="宋体" w:eastAsia="宋体" w:cs="Times New Roman"/>
          <w:b/>
          <w:sz w:val="28"/>
          <w:szCs w:val="28"/>
        </w:rPr>
      </w:pPr>
      <w:r>
        <w:rPr>
          <w:rFonts w:hint="eastAsia" w:ascii="宋体" w:hAnsi="宋体" w:eastAsia="宋体" w:cs="Times New Roman"/>
          <w:b/>
          <w:sz w:val="28"/>
          <w:szCs w:val="28"/>
        </w:rPr>
        <w:t>二、活动地点</w:t>
      </w:r>
    </w:p>
    <w:p>
      <w:pPr>
        <w:spacing w:after="0" w:line="360" w:lineRule="auto"/>
        <w:ind w:firstLine="560" w:firstLineChars="200"/>
      </w:pPr>
      <w:r>
        <w:rPr>
          <w:rFonts w:hint="eastAsia" w:ascii="宋体" w:hAnsi="宋体" w:eastAsia="宋体" w:cs="Times New Roman"/>
          <w:sz w:val="28"/>
          <w:szCs w:val="28"/>
        </w:rPr>
        <w:t>东区模拟法庭</w:t>
      </w:r>
    </w:p>
    <w:p>
      <w:pPr>
        <w:spacing w:after="0" w:line="360" w:lineRule="auto"/>
        <w:ind w:firstLine="562" w:firstLineChars="200"/>
        <w:rPr>
          <w:rFonts w:ascii="宋体" w:hAnsi="宋体" w:eastAsia="宋体" w:cs="Times New Roman"/>
          <w:b/>
          <w:sz w:val="28"/>
          <w:szCs w:val="28"/>
        </w:rPr>
      </w:pPr>
      <w:r>
        <w:rPr>
          <w:rFonts w:hint="eastAsia" w:ascii="宋体" w:hAnsi="宋体" w:eastAsia="宋体" w:cs="Times New Roman"/>
          <w:b/>
          <w:sz w:val="28"/>
          <w:szCs w:val="28"/>
        </w:rPr>
        <w:t>三、参与人员</w:t>
      </w:r>
    </w:p>
    <w:p>
      <w:pPr>
        <w:spacing w:after="0" w:line="360" w:lineRule="auto"/>
        <w:ind w:firstLine="560" w:firstLineChars="200"/>
      </w:pPr>
      <w:r>
        <w:rPr>
          <w:rFonts w:hint="eastAsia" w:ascii="宋体" w:hAnsi="宋体" w:eastAsia="宋体" w:cs="Times New Roman"/>
          <w:sz w:val="28"/>
          <w:szCs w:val="28"/>
        </w:rPr>
        <w:t>全日制本科生</w:t>
      </w:r>
    </w:p>
    <w:p>
      <w:pPr>
        <w:spacing w:after="0" w:line="360" w:lineRule="auto"/>
        <w:ind w:firstLine="562" w:firstLineChars="200"/>
      </w:pPr>
      <w:r>
        <w:rPr>
          <w:rFonts w:hint="eastAsia" w:ascii="宋体" w:hAnsi="宋体" w:eastAsia="宋体" w:cs="Times New Roman"/>
          <w:b/>
          <w:sz w:val="28"/>
          <w:szCs w:val="28"/>
        </w:rPr>
        <w:t>四、活动主要内容及实施过程</w:t>
      </w:r>
    </w:p>
    <w:p>
      <w:pPr>
        <w:spacing w:after="0" w:line="360" w:lineRule="auto"/>
        <w:ind w:firstLine="551" w:firstLineChars="196"/>
        <w:rPr>
          <w:rFonts w:ascii="宋体" w:hAnsi="宋体" w:eastAsia="宋体" w:cs="Times New Roman"/>
          <w:b/>
          <w:sz w:val="28"/>
          <w:szCs w:val="28"/>
        </w:rPr>
      </w:pPr>
      <w:r>
        <w:rPr>
          <w:rFonts w:hint="eastAsia" w:ascii="宋体" w:hAnsi="宋体" w:eastAsia="宋体" w:cs="Times New Roman"/>
          <w:b/>
          <w:sz w:val="28"/>
          <w:szCs w:val="28"/>
        </w:rPr>
        <w:t>1.活动目的</w:t>
      </w:r>
    </w:p>
    <w:p>
      <w:pPr>
        <w:pStyle w:val="15"/>
        <w:spacing w:after="0" w:line="360" w:lineRule="auto"/>
        <w:ind w:left="420" w:right="-330" w:rightChars="-150" w:firstLine="560"/>
        <w:rPr>
          <w:rFonts w:ascii="宋体" w:hAnsi="宋体" w:eastAsia="宋体"/>
          <w:sz w:val="28"/>
          <w:szCs w:val="28"/>
        </w:rPr>
      </w:pPr>
      <w:r>
        <w:rPr>
          <w:rFonts w:hint="eastAsia" w:ascii="宋体" w:hAnsi="宋体" w:eastAsia="宋体"/>
          <w:sz w:val="28"/>
          <w:szCs w:val="28"/>
        </w:rPr>
        <w:t>深入宣传宪法核心要义和精神实质，坚持正确的政治方向和舆论导向，坚持全面准确，学懂原文、悟透原理，使广大青年大学生充分认识到我国现行宪法是一部符合国情、符合实际、符合时代发展要求的好宪法，引导大学生发自内心信仰宪法。</w:t>
      </w:r>
      <w:r>
        <w:rPr>
          <w:rFonts w:ascii="宋体" w:hAnsi="宋体" w:eastAsia="宋体"/>
          <w:sz w:val="28"/>
          <w:szCs w:val="28"/>
        </w:rPr>
        <w:t>培养大学生的宪法意识，使其充分认识</w:t>
      </w:r>
      <w:r>
        <w:rPr>
          <w:rFonts w:hint="eastAsia" w:ascii="宋体" w:hAnsi="宋体" w:eastAsia="宋体"/>
          <w:sz w:val="28"/>
          <w:szCs w:val="28"/>
        </w:rPr>
        <w:t>到</w:t>
      </w:r>
      <w:r>
        <w:rPr>
          <w:rFonts w:ascii="宋体" w:hAnsi="宋体" w:eastAsia="宋体"/>
          <w:sz w:val="28"/>
          <w:szCs w:val="28"/>
        </w:rPr>
        <w:t>宪法是我们社会行为的最高准则，自觉地把宪法作为自己的政治修养、法律修养以及从事各种社会活动的最高准则，对实现依法治国，建设社会主义法治国家有着重要的现实意义。宪法意识不是自发形成的，必须经过有意识的培养。</w:t>
      </w:r>
      <w:r>
        <w:rPr>
          <w:rFonts w:hint="eastAsia" w:ascii="宋体" w:hAnsi="宋体" w:eastAsia="宋体"/>
          <w:sz w:val="28"/>
          <w:szCs w:val="28"/>
        </w:rPr>
        <w:t>此次“宪法卫士”评选赛以鼓励大家积极了解宪法、捍卫宪法权威为宗旨，同时评选出最佳宪法卫士当作先锋模范带领大家了解宪法魅力，</w:t>
      </w:r>
      <w:r>
        <w:rPr>
          <w:rFonts w:ascii="宋体" w:hAnsi="宋体" w:eastAsia="宋体"/>
          <w:sz w:val="28"/>
          <w:szCs w:val="28"/>
        </w:rPr>
        <w:t>使</w:t>
      </w:r>
      <w:r>
        <w:rPr>
          <w:rFonts w:hint="eastAsia" w:ascii="宋体" w:hAnsi="宋体" w:eastAsia="宋体"/>
          <w:sz w:val="28"/>
          <w:szCs w:val="28"/>
        </w:rPr>
        <w:t>大家更加坚定“</w:t>
      </w:r>
      <w:r>
        <w:rPr>
          <w:rFonts w:ascii="宋体" w:hAnsi="宋体" w:eastAsia="宋体"/>
          <w:sz w:val="28"/>
          <w:szCs w:val="28"/>
        </w:rPr>
        <w:t>遵守宪法、捍卫宪法、崇尚宪法、信仰宪法</w:t>
      </w:r>
      <w:r>
        <w:rPr>
          <w:rFonts w:hint="eastAsia" w:ascii="宋体" w:hAnsi="宋体" w:eastAsia="宋体"/>
          <w:sz w:val="28"/>
          <w:szCs w:val="28"/>
        </w:rPr>
        <w:t>”</w:t>
      </w:r>
      <w:r>
        <w:rPr>
          <w:rFonts w:ascii="宋体" w:hAnsi="宋体" w:eastAsia="宋体"/>
          <w:sz w:val="28"/>
          <w:szCs w:val="28"/>
        </w:rPr>
        <w:t>的基本理念，使宪法意识真正成为大学生健康人格心理结构中必不可少的主体意识的重要内容。</w:t>
      </w:r>
    </w:p>
    <w:p>
      <w:pPr>
        <w:numPr>
          <w:ilvl w:val="0"/>
          <w:numId w:val="3"/>
        </w:numPr>
        <w:spacing w:after="0" w:line="360" w:lineRule="auto"/>
        <w:ind w:left="440" w:leftChars="200"/>
        <w:rPr>
          <w:rFonts w:ascii="宋体" w:hAnsi="宋体" w:eastAsia="宋体" w:cs="Times New Roman"/>
          <w:b/>
          <w:sz w:val="28"/>
          <w:szCs w:val="28"/>
        </w:rPr>
      </w:pPr>
      <w:r>
        <w:rPr>
          <w:rFonts w:hint="eastAsia" w:ascii="宋体" w:hAnsi="宋体" w:eastAsia="宋体" w:cs="Times New Roman"/>
          <w:b/>
          <w:sz w:val="28"/>
          <w:szCs w:val="28"/>
        </w:rPr>
        <w:t>活动内容</w:t>
      </w:r>
    </w:p>
    <w:p>
      <w:pPr>
        <w:numPr>
          <w:ilvl w:val="0"/>
          <w:numId w:val="4"/>
        </w:numPr>
        <w:spacing w:after="0" w:line="360" w:lineRule="auto"/>
        <w:ind w:firstLine="562" w:firstLineChars="200"/>
        <w:rPr>
          <w:rFonts w:ascii="宋体" w:hAnsi="宋体" w:eastAsia="宋体"/>
          <w:b/>
          <w:bCs/>
          <w:sz w:val="28"/>
          <w:szCs w:val="28"/>
        </w:rPr>
      </w:pPr>
      <w:r>
        <w:rPr>
          <w:rFonts w:hint="eastAsia" w:ascii="宋体" w:hAnsi="宋体" w:eastAsia="宋体"/>
          <w:b/>
          <w:bCs/>
          <w:sz w:val="28"/>
          <w:szCs w:val="28"/>
        </w:rPr>
        <w:t>赛前准备</w:t>
      </w:r>
    </w:p>
    <w:p>
      <w:pPr>
        <w:spacing w:after="0" w:line="360" w:lineRule="auto"/>
        <w:ind w:firstLine="560" w:firstLineChars="200"/>
        <w:rPr>
          <w:rFonts w:ascii="宋体" w:hAnsi="宋体" w:eastAsia="宋体"/>
          <w:sz w:val="28"/>
          <w:szCs w:val="28"/>
        </w:rPr>
      </w:pPr>
      <w:r>
        <w:rPr>
          <w:rFonts w:hint="eastAsia" w:ascii="宋体" w:hAnsi="宋体" w:eastAsia="宋体"/>
          <w:sz w:val="28"/>
          <w:szCs w:val="28"/>
        </w:rPr>
        <w:t>组织方提前筛选与宪法相关的演讲主题，确定比赛流程以及形式并准备比赛中场视频：“我”与宪法。召开选手见面会组织选手抽签决定出场顺序，通知选手准备PPT并向选手讲解比赛流程及注意事项。对选手进行培训，提前审核选手参赛所用PPT及演讲稿。组织参赛选手进行彩排，确保活动的质量。</w:t>
      </w:r>
    </w:p>
    <w:p>
      <w:pPr>
        <w:numPr>
          <w:ilvl w:val="0"/>
          <w:numId w:val="4"/>
        </w:numPr>
        <w:spacing w:after="0" w:line="360" w:lineRule="auto"/>
        <w:ind w:firstLine="562" w:firstLineChars="200"/>
        <w:rPr>
          <w:rFonts w:ascii="宋体" w:hAnsi="宋体" w:eastAsia="宋体"/>
          <w:b/>
          <w:sz w:val="28"/>
          <w:szCs w:val="28"/>
        </w:rPr>
      </w:pPr>
      <w:r>
        <w:rPr>
          <w:rFonts w:hint="eastAsia" w:ascii="宋体" w:hAnsi="宋体" w:eastAsia="宋体"/>
          <w:b/>
          <w:sz w:val="28"/>
          <w:szCs w:val="28"/>
        </w:rPr>
        <w:t>比赛流程</w:t>
      </w:r>
    </w:p>
    <w:p>
      <w:pPr>
        <w:spacing w:after="0" w:line="360" w:lineRule="auto"/>
        <w:ind w:firstLine="560" w:firstLineChars="200"/>
        <w:rPr>
          <w:rFonts w:ascii="宋体" w:hAnsi="宋体" w:eastAsia="宋体"/>
          <w:bCs/>
          <w:sz w:val="28"/>
          <w:szCs w:val="28"/>
        </w:rPr>
      </w:pPr>
      <w:r>
        <w:rPr>
          <w:rFonts w:ascii="宋体" w:hAnsi="宋体" w:eastAsia="宋体" w:cs="Times New Roman"/>
          <w:kern w:val="2"/>
          <w:sz w:val="28"/>
          <w:szCs w:val="28"/>
        </w:rPr>
        <w:t>①</w:t>
      </w:r>
      <w:r>
        <w:rPr>
          <w:rFonts w:hint="eastAsia" w:ascii="宋体" w:hAnsi="宋体" w:eastAsia="宋体"/>
          <w:bCs/>
          <w:sz w:val="28"/>
          <w:szCs w:val="28"/>
        </w:rPr>
        <w:t>活动第一环节“职能解读”：选手根据赛前抽签抽到的国家机构名称讲述该国家机构的职能，根据该机构与其他机构的关系说明该机构为国家机器运作发挥的积极作用。使观众深入了解国家机构职能，领会宪法精神。</w:t>
      </w:r>
    </w:p>
    <w:p>
      <w:pPr>
        <w:spacing w:after="0" w:line="360" w:lineRule="auto"/>
        <w:ind w:right="-57" w:rightChars="-26" w:firstLine="560" w:firstLineChars="200"/>
        <w:rPr>
          <w:rFonts w:ascii="宋体" w:hAnsi="宋体" w:eastAsia="宋体"/>
          <w:bCs/>
          <w:sz w:val="28"/>
          <w:szCs w:val="28"/>
        </w:rPr>
      </w:pPr>
      <w:r>
        <w:rPr>
          <w:rFonts w:ascii="宋体" w:hAnsi="宋体" w:eastAsia="宋体"/>
          <w:bCs/>
          <w:sz w:val="28"/>
          <w:szCs w:val="28"/>
        </w:rPr>
        <w:t>②</w:t>
      </w:r>
      <w:r>
        <w:rPr>
          <w:rFonts w:hint="eastAsia" w:ascii="宋体" w:hAnsi="宋体" w:eastAsia="宋体"/>
          <w:bCs/>
          <w:sz w:val="28"/>
          <w:szCs w:val="28"/>
        </w:rPr>
        <w:t>活动第二环节“法坛角逐”：选手采用TED演讲形式，根据自制的PPT内容以及演讲稿向观众讲述宪法中保障人民基本权利与义务的内容，宣扬宪法以人为本、保障人权的精神与内涵，并与其他选手形成公平竞争关系竞争最佳宪法卫士的荣誉称号。</w:t>
      </w:r>
    </w:p>
    <w:p>
      <w:pPr>
        <w:spacing w:after="0" w:line="360" w:lineRule="auto"/>
        <w:ind w:firstLine="560" w:firstLineChars="200"/>
        <w:rPr>
          <w:rFonts w:ascii="宋体" w:hAnsi="宋体" w:eastAsia="宋体"/>
          <w:bCs/>
          <w:sz w:val="28"/>
          <w:szCs w:val="28"/>
        </w:rPr>
      </w:pPr>
      <w:r>
        <w:rPr>
          <w:rFonts w:ascii="宋体" w:hAnsi="宋体" w:eastAsia="宋体"/>
          <w:bCs/>
          <w:sz w:val="28"/>
          <w:szCs w:val="28"/>
        </w:rPr>
        <w:t>③</w:t>
      </w:r>
      <w:r>
        <w:rPr>
          <w:rFonts w:hint="eastAsia" w:ascii="宋体" w:hAnsi="宋体" w:eastAsia="宋体"/>
          <w:bCs/>
          <w:sz w:val="28"/>
          <w:szCs w:val="28"/>
        </w:rPr>
        <w:t>比赛中场播放事先准备的“我与宪法”视频，调动现场气氛，丰富观看者对宪法的了解。</w:t>
      </w:r>
    </w:p>
    <w:p>
      <w:pPr>
        <w:spacing w:after="0" w:line="360" w:lineRule="auto"/>
        <w:ind w:firstLine="560" w:firstLineChars="200"/>
        <w:rPr>
          <w:rFonts w:ascii="宋体" w:hAnsi="宋体" w:eastAsia="宋体"/>
          <w:bCs/>
          <w:sz w:val="28"/>
          <w:szCs w:val="28"/>
        </w:rPr>
      </w:pPr>
      <w:r>
        <w:rPr>
          <w:rFonts w:hint="eastAsia" w:ascii="宋体" w:hAnsi="宋体" w:eastAsia="宋体" w:cs="楷体"/>
          <w:bCs/>
          <w:sz w:val="28"/>
          <w:szCs w:val="28"/>
        </w:rPr>
        <w:t>④</w:t>
      </w:r>
      <w:r>
        <w:rPr>
          <w:rFonts w:hint="eastAsia" w:ascii="宋体" w:hAnsi="宋体" w:eastAsia="宋体"/>
          <w:bCs/>
          <w:sz w:val="28"/>
          <w:szCs w:val="28"/>
        </w:rPr>
        <w:t>活动第三环节“时代之光”：本环节由选手讲解宪法的沿革过程，体现宪法的变化与发展，突出宪法的改革对时代的积极作用，彰显宪法地位、捍卫宪法权威。</w:t>
      </w:r>
    </w:p>
    <w:p>
      <w:pPr>
        <w:spacing w:after="0" w:line="360" w:lineRule="auto"/>
        <w:ind w:left="440" w:leftChars="200"/>
        <w:rPr>
          <w:rFonts w:ascii="宋体" w:hAnsi="宋体" w:eastAsia="宋体"/>
          <w:b/>
          <w:sz w:val="28"/>
          <w:szCs w:val="28"/>
        </w:rPr>
      </w:pPr>
      <w:r>
        <w:rPr>
          <w:rFonts w:hint="eastAsia" w:ascii="宋体" w:hAnsi="宋体" w:eastAsia="宋体"/>
          <w:b/>
          <w:sz w:val="28"/>
          <w:szCs w:val="28"/>
        </w:rPr>
        <w:t>（3）赛后安排</w:t>
      </w:r>
    </w:p>
    <w:p>
      <w:pPr>
        <w:spacing w:after="0" w:line="360" w:lineRule="auto"/>
        <w:ind w:left="440" w:leftChars="200"/>
        <w:rPr>
          <w:rFonts w:ascii="宋体" w:hAnsi="宋体" w:eastAsia="宋体"/>
          <w:bCs/>
          <w:sz w:val="28"/>
          <w:szCs w:val="28"/>
        </w:rPr>
      </w:pPr>
      <w:r>
        <w:rPr>
          <w:rFonts w:hint="eastAsia" w:ascii="宋体" w:hAnsi="宋体" w:eastAsia="宋体"/>
          <w:bCs/>
          <w:sz w:val="28"/>
          <w:szCs w:val="28"/>
        </w:rPr>
        <w:t>参赛选手全部演讲完毕后，邀请评委老师对选手的表现进行点评。</w:t>
      </w:r>
    </w:p>
    <w:p>
      <w:pPr>
        <w:spacing w:after="0" w:line="360" w:lineRule="auto"/>
        <w:ind w:firstLine="562" w:firstLineChars="200"/>
        <w:rPr>
          <w:rFonts w:ascii="宋体" w:hAnsi="宋体" w:eastAsia="宋体" w:cs="楷体"/>
          <w:b/>
          <w:bCs/>
          <w:sz w:val="28"/>
          <w:szCs w:val="28"/>
        </w:rPr>
      </w:pPr>
      <w:r>
        <w:rPr>
          <w:rFonts w:hint="eastAsia" w:ascii="宋体" w:hAnsi="宋体" w:eastAsia="宋体" w:cs="楷体"/>
          <w:b/>
          <w:bCs/>
          <w:sz w:val="28"/>
          <w:szCs w:val="28"/>
        </w:rPr>
        <w:t>五、奖项设置</w:t>
      </w:r>
    </w:p>
    <w:p>
      <w:pPr>
        <w:spacing w:after="0" w:line="360" w:lineRule="auto"/>
        <w:ind w:firstLine="560" w:firstLineChars="200"/>
        <w:rPr>
          <w:rFonts w:ascii="宋体" w:hAnsi="宋体" w:eastAsia="宋体"/>
          <w:sz w:val="28"/>
          <w:szCs w:val="28"/>
        </w:rPr>
      </w:pPr>
      <w:r>
        <w:rPr>
          <w:rFonts w:hint="eastAsia" w:ascii="宋体" w:hAnsi="宋体" w:eastAsia="宋体"/>
          <w:sz w:val="28"/>
          <w:szCs w:val="28"/>
        </w:rPr>
        <w:t>1、专业组比赛中评委将根据各位参赛选手的综合表现进行打分，评出特等奖1名、一等奖2名、二等奖3名，最佳风尚奖2名，评分第一名授予“最佳宪法卫士”称号。</w:t>
      </w:r>
    </w:p>
    <w:p>
      <w:pPr>
        <w:spacing w:line="360" w:lineRule="auto"/>
        <w:ind w:firstLine="560" w:firstLineChars="200"/>
        <w:rPr>
          <w:rFonts w:ascii="宋体" w:hAnsi="宋体" w:eastAsia="宋体"/>
          <w:sz w:val="28"/>
          <w:szCs w:val="28"/>
        </w:rPr>
      </w:pPr>
      <w:r>
        <w:rPr>
          <w:rFonts w:hint="eastAsia" w:ascii="宋体" w:hAnsi="宋体" w:eastAsia="宋体"/>
          <w:sz w:val="28"/>
          <w:szCs w:val="28"/>
        </w:rPr>
        <w:t>2、非专业组比赛中评委根据各位参赛选手的综合表现进行打分，评出特等奖1名、一等奖5名、二等奖17名，最佳风尚奖4名，最佳口才奖1名，最佳教练奖7名，评分第一名授予“最佳宪法卫士”称号。</w:t>
      </w:r>
    </w:p>
    <w:p>
      <w:pPr>
        <w:adjustRightInd/>
        <w:snapToGrid/>
        <w:spacing w:after="0"/>
        <w:rPr>
          <w:rFonts w:ascii="宋体" w:hAnsi="宋体" w:eastAsia="宋体" w:cs="Times New Roman"/>
          <w:sz w:val="28"/>
          <w:szCs w:val="28"/>
        </w:rPr>
      </w:pPr>
      <w:r>
        <w:rPr>
          <w:rFonts w:ascii="宋体" w:hAnsi="宋体" w:eastAsia="宋体" w:cs="Times New Roman"/>
          <w:sz w:val="28"/>
          <w:szCs w:val="28"/>
        </w:rPr>
        <w:br w:type="page"/>
      </w:r>
    </w:p>
    <w:p>
      <w:pPr>
        <w:ind w:left="559" w:leftChars="254"/>
        <w:jc w:val="center"/>
        <w:rPr>
          <w:rFonts w:ascii="黑体" w:hAnsi="黑体" w:eastAsia="黑体" w:cs="黑体"/>
          <w:b/>
          <w:bCs/>
          <w:sz w:val="32"/>
          <w:szCs w:val="32"/>
        </w:rPr>
      </w:pPr>
      <w:r>
        <w:rPr>
          <w:rFonts w:hint="eastAsia" w:ascii="黑体" w:hAnsi="黑体" w:eastAsia="黑体" w:cs="黑体"/>
          <w:b/>
          <w:bCs/>
          <w:sz w:val="32"/>
          <w:szCs w:val="32"/>
        </w:rPr>
        <w:t>活动四：“与法同行”法治情景剧活动</w:t>
      </w:r>
    </w:p>
    <w:p>
      <w:pPr>
        <w:spacing w:after="0" w:line="360" w:lineRule="auto"/>
        <w:ind w:firstLine="562" w:firstLineChars="200"/>
        <w:rPr>
          <w:rFonts w:ascii="宋体" w:hAnsi="宋体" w:eastAsia="宋体" w:cs="Times New Roman"/>
          <w:b/>
          <w:sz w:val="28"/>
          <w:szCs w:val="28"/>
        </w:rPr>
      </w:pPr>
      <w:r>
        <w:rPr>
          <w:rFonts w:hint="eastAsia" w:ascii="宋体" w:hAnsi="宋体" w:eastAsia="宋体" w:cs="Times New Roman"/>
          <w:b/>
          <w:sz w:val="28"/>
          <w:szCs w:val="28"/>
        </w:rPr>
        <w:t>一、活动时间</w:t>
      </w:r>
    </w:p>
    <w:p>
      <w:pPr>
        <w:spacing w:after="0"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2020年11月-12月</w:t>
      </w:r>
    </w:p>
    <w:p>
      <w:pPr>
        <w:spacing w:after="0" w:line="360" w:lineRule="auto"/>
        <w:ind w:firstLine="562" w:firstLineChars="200"/>
        <w:rPr>
          <w:rFonts w:ascii="宋体" w:hAnsi="宋体" w:eastAsia="宋体" w:cs="Times New Roman"/>
          <w:b/>
          <w:sz w:val="28"/>
          <w:szCs w:val="28"/>
        </w:rPr>
      </w:pPr>
      <w:r>
        <w:rPr>
          <w:rFonts w:hint="eastAsia" w:ascii="宋体" w:hAnsi="宋体" w:eastAsia="宋体" w:cs="Times New Roman"/>
          <w:b/>
          <w:sz w:val="28"/>
          <w:szCs w:val="28"/>
        </w:rPr>
        <w:t>二、活动地点</w:t>
      </w:r>
    </w:p>
    <w:p>
      <w:pPr>
        <w:spacing w:after="0" w:line="360" w:lineRule="auto"/>
        <w:ind w:firstLine="560" w:firstLineChars="200"/>
      </w:pPr>
      <w:r>
        <w:rPr>
          <w:rFonts w:hint="eastAsia" w:ascii="宋体" w:hAnsi="宋体" w:eastAsia="宋体" w:cs="Times New Roman"/>
          <w:sz w:val="28"/>
          <w:szCs w:val="28"/>
        </w:rPr>
        <w:t>东区模拟法庭</w:t>
      </w:r>
    </w:p>
    <w:p>
      <w:pPr>
        <w:spacing w:after="0" w:line="360" w:lineRule="auto"/>
        <w:ind w:firstLine="562" w:firstLineChars="200"/>
        <w:rPr>
          <w:rFonts w:ascii="宋体" w:hAnsi="宋体" w:eastAsia="宋体" w:cs="Times New Roman"/>
          <w:b/>
          <w:sz w:val="28"/>
          <w:szCs w:val="28"/>
        </w:rPr>
      </w:pPr>
      <w:r>
        <w:rPr>
          <w:rFonts w:hint="eastAsia" w:ascii="宋体" w:hAnsi="宋体" w:eastAsia="宋体" w:cs="Times New Roman"/>
          <w:b/>
          <w:sz w:val="28"/>
          <w:szCs w:val="28"/>
        </w:rPr>
        <w:t>三、参与人员</w:t>
      </w:r>
    </w:p>
    <w:p>
      <w:pPr>
        <w:spacing w:after="0" w:line="360" w:lineRule="auto"/>
        <w:ind w:firstLine="560" w:firstLineChars="200"/>
      </w:pPr>
      <w:r>
        <w:rPr>
          <w:rFonts w:hint="eastAsia" w:ascii="宋体" w:hAnsi="宋体" w:eastAsia="宋体" w:cs="Times New Roman"/>
          <w:sz w:val="28"/>
          <w:szCs w:val="28"/>
        </w:rPr>
        <w:t>全日制本科生</w:t>
      </w:r>
    </w:p>
    <w:p>
      <w:pPr>
        <w:spacing w:after="0" w:line="360" w:lineRule="auto"/>
        <w:ind w:firstLine="562" w:firstLineChars="200"/>
      </w:pPr>
      <w:r>
        <w:rPr>
          <w:rFonts w:hint="eastAsia" w:ascii="宋体" w:hAnsi="宋体" w:eastAsia="宋体" w:cs="Times New Roman"/>
          <w:b/>
          <w:sz w:val="28"/>
          <w:szCs w:val="28"/>
        </w:rPr>
        <w:t>四、活动主要内容及实施过程</w:t>
      </w:r>
    </w:p>
    <w:p>
      <w:pPr>
        <w:spacing w:after="0" w:line="360" w:lineRule="auto"/>
        <w:ind w:firstLine="551" w:firstLineChars="196"/>
        <w:rPr>
          <w:rFonts w:ascii="宋体" w:hAnsi="宋体" w:eastAsia="宋体" w:cs="Times New Roman"/>
          <w:b/>
          <w:sz w:val="28"/>
          <w:szCs w:val="28"/>
        </w:rPr>
      </w:pPr>
      <w:r>
        <w:rPr>
          <w:rFonts w:hint="eastAsia" w:ascii="宋体" w:hAnsi="宋体" w:eastAsia="宋体" w:cs="Times New Roman"/>
          <w:b/>
          <w:sz w:val="28"/>
          <w:szCs w:val="28"/>
        </w:rPr>
        <w:t>1.活动目的</w:t>
      </w:r>
    </w:p>
    <w:p>
      <w:pPr>
        <w:spacing w:after="0" w:line="360" w:lineRule="auto"/>
        <w:ind w:firstLine="560" w:firstLineChars="200"/>
        <w:rPr>
          <w:rFonts w:ascii="宋体" w:hAnsi="宋体" w:eastAsia="宋体"/>
          <w:sz w:val="28"/>
          <w:szCs w:val="28"/>
        </w:rPr>
      </w:pPr>
      <w:r>
        <w:rPr>
          <w:rFonts w:hint="eastAsia" w:ascii="宋体" w:hAnsi="宋体" w:eastAsia="宋体"/>
          <w:sz w:val="28"/>
          <w:szCs w:val="28"/>
        </w:rPr>
        <w:t>旨在让广大师生学习相关法律知识，了解中国法律的发展变化，切身感受我国法治建设的显著成果，进而提升广大师生的法律素质和法治意识。法律与同学们的生活息息相关，认识法律、了解法律、懂得运用法律捍卫自身和他人的合法权益对大家来说显得尤为重要。本次活动通过情景剧演绎的方式，让同学们置身其中了解法律的发展变化，在潜移默化中扩充自身的法律知识储备。</w:t>
      </w:r>
    </w:p>
    <w:p>
      <w:pPr>
        <w:tabs>
          <w:tab w:val="left" w:pos="312"/>
        </w:tabs>
        <w:spacing w:after="0" w:line="360" w:lineRule="auto"/>
        <w:ind w:left="440"/>
        <w:rPr>
          <w:rFonts w:ascii="宋体" w:hAnsi="宋体" w:eastAsia="宋体" w:cs="Times New Roman"/>
          <w:b/>
          <w:sz w:val="28"/>
          <w:szCs w:val="28"/>
        </w:rPr>
      </w:pPr>
      <w:r>
        <w:rPr>
          <w:rFonts w:hint="eastAsia" w:ascii="宋体" w:hAnsi="宋体" w:eastAsia="宋体" w:cs="Times New Roman"/>
          <w:b/>
          <w:sz w:val="28"/>
          <w:szCs w:val="28"/>
        </w:rPr>
        <w:t>2.活动内容</w:t>
      </w:r>
    </w:p>
    <w:p>
      <w:pPr>
        <w:numPr>
          <w:ilvl w:val="0"/>
          <w:numId w:val="5"/>
        </w:numPr>
        <w:spacing w:after="0" w:line="360" w:lineRule="auto"/>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赛前准备</w:t>
      </w:r>
    </w:p>
    <w:p>
      <w:pPr>
        <w:spacing w:after="0"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各学院组成一个代表队，联系各个学院参加此次活动的负责人，将本次活动形式和内容传达到位，并商讨比赛的各个细节，使活动方案更加完善，由各个学院负责人告知各院参赛队伍。由抽签安排分组安排各个学院彩排时间和比赛时间，并通知各个学院参赛选手，工作人员到场配合彩排，保障活动顺利开展。</w:t>
      </w:r>
    </w:p>
    <w:p>
      <w:pPr>
        <w:spacing w:after="0" w:line="360" w:lineRule="auto"/>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（2）初赛 </w:t>
      </w:r>
    </w:p>
    <w:p>
      <w:pPr>
        <w:spacing w:after="0" w:line="360" w:lineRule="auto"/>
        <w:ind w:firstLine="560" w:firstLineChars="200"/>
        <w:rPr>
          <w:rFonts w:ascii="宋体" w:hAnsi="宋体" w:eastAsia="宋体"/>
          <w:sz w:val="28"/>
          <w:szCs w:val="28"/>
        </w:rPr>
      </w:pPr>
      <w:r>
        <w:rPr>
          <w:rFonts w:hint="eastAsia" w:ascii="宋体" w:hAnsi="宋体" w:eastAsia="宋体"/>
          <w:sz w:val="28"/>
          <w:szCs w:val="28"/>
        </w:rPr>
        <w:t>①各学院代表队确定剧本后，以组为单位进行排练，提高表演质量，保证正式活动的正常运行和活动效果。</w:t>
      </w:r>
    </w:p>
    <w:p>
      <w:pPr>
        <w:spacing w:after="0" w:line="360" w:lineRule="auto"/>
        <w:ind w:firstLine="560" w:firstLineChars="200"/>
        <w:rPr>
          <w:rFonts w:ascii="宋体" w:hAnsi="宋体" w:eastAsia="宋体"/>
          <w:sz w:val="28"/>
          <w:szCs w:val="28"/>
        </w:rPr>
      </w:pPr>
      <w:r>
        <w:rPr>
          <w:rFonts w:hint="eastAsia" w:ascii="宋体" w:hAnsi="宋体" w:eastAsia="宋体"/>
          <w:sz w:val="28"/>
          <w:szCs w:val="28"/>
        </w:rPr>
        <w:t>②各学院代表队通过播放PPT来介绍院系，同时配合选手简短的自我介绍，然后选手（迷途者）上台，讲述遇到的法律问题，通过向“摆渡人”咨询问题为后续发展作铺垫。“摆渡人”收到问题后通过简短的叙述、配合多媒体的播放讲述案件大概情况，同时开启案件的还原。现场表演者以情景剧的方式还原迷途者的法律问题，情景剧可分为多个场景进行演绎，并通过多个证物（配实物）以及自制的影视来进行展示。随着全面依法治国的开展，法条不断变化。“摆渡人”在此环境下提供“线索”于“迷途者”，使所咨询的法律问题得到很好的解决，同时表演者需要将此线索的内容进行情景演绎，并做出最后总结。此外在排练期间进行PPT试播，由团委传媒部协助完成。</w:t>
      </w:r>
    </w:p>
    <w:p>
      <w:pPr>
        <w:spacing w:after="0" w:line="360" w:lineRule="auto"/>
        <w:ind w:firstLine="560" w:firstLineChars="200"/>
        <w:rPr>
          <w:rFonts w:ascii="宋体" w:hAnsi="宋体" w:eastAsia="宋体"/>
          <w:sz w:val="28"/>
          <w:szCs w:val="28"/>
        </w:rPr>
      </w:pPr>
      <w:r>
        <w:rPr>
          <w:rFonts w:hint="eastAsia" w:ascii="宋体" w:hAnsi="宋体" w:eastAsia="宋体"/>
          <w:sz w:val="28"/>
          <w:szCs w:val="28"/>
        </w:rPr>
        <w:t>③初赛时，主持人宣布活动开始，各队先展示PPT，之后进行比赛。</w:t>
      </w:r>
    </w:p>
    <w:p>
      <w:pPr>
        <w:spacing w:after="0" w:line="360" w:lineRule="auto"/>
        <w:ind w:firstLine="560" w:firstLineChars="200"/>
        <w:rPr>
          <w:rFonts w:ascii="宋体" w:hAnsi="宋体" w:eastAsia="宋体"/>
          <w:sz w:val="28"/>
          <w:szCs w:val="28"/>
        </w:rPr>
      </w:pPr>
      <w:r>
        <w:rPr>
          <w:rFonts w:hint="eastAsia" w:ascii="宋体" w:hAnsi="宋体" w:eastAsia="宋体"/>
          <w:sz w:val="28"/>
          <w:szCs w:val="28"/>
        </w:rPr>
        <w:t>④本次比赛由评委对各代表队进行打分，法学院法律服务部相关人员算出总分。根据各院代表队分数的排名，决赛由初赛综合排名前六名的队伍进行比赛。</w:t>
      </w:r>
    </w:p>
    <w:p>
      <w:pPr>
        <w:spacing w:after="0" w:line="360" w:lineRule="auto"/>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（3）决赛</w:t>
      </w:r>
    </w:p>
    <w:p>
      <w:pPr>
        <w:spacing w:after="0" w:line="360" w:lineRule="auto"/>
        <w:ind w:firstLine="560" w:firstLineChars="200"/>
        <w:rPr>
          <w:rFonts w:asciiTheme="minorEastAsia" w:hAnsiTheme="minorEastAsia" w:eastAsiaTheme="minorEastAsia" w:cstheme="minorEastAsia"/>
          <w:sz w:val="28"/>
          <w:szCs w:val="28"/>
        </w:rPr>
      </w:pPr>
      <w:r>
        <w:rPr>
          <w:rFonts w:hint="eastAsia" w:ascii="宋体" w:hAnsi="宋体" w:eastAsia="宋体" w:cs="楷体"/>
          <w:bCs/>
          <w:sz w:val="28"/>
          <w:szCs w:val="28"/>
        </w:rPr>
        <w:t>①</w:t>
      </w:r>
      <w:r>
        <w:rPr>
          <w:rFonts w:hint="eastAsia" w:asciiTheme="minorEastAsia" w:hAnsiTheme="minorEastAsia" w:eastAsiaTheme="minorEastAsia" w:cstheme="minorEastAsia"/>
          <w:sz w:val="28"/>
          <w:szCs w:val="28"/>
        </w:rPr>
        <w:t>组织方将通知具体时间在模拟法庭发放决赛案例，各院所用案例由进入决赛的各学院代表队抽签决定。</w:t>
      </w:r>
    </w:p>
    <w:p>
      <w:pPr>
        <w:spacing w:after="0" w:line="360" w:lineRule="auto"/>
        <w:ind w:firstLine="560" w:firstLineChars="200"/>
        <w:rPr>
          <w:rFonts w:asciiTheme="minorEastAsia" w:hAnsiTheme="minorEastAsia" w:eastAsiaTheme="minorEastAsia" w:cstheme="minorEastAsia"/>
          <w:sz w:val="28"/>
          <w:szCs w:val="28"/>
        </w:rPr>
      </w:pPr>
      <w:r>
        <w:rPr>
          <w:rFonts w:hint="eastAsia" w:ascii="宋体" w:hAnsi="宋体" w:eastAsia="宋体" w:cs="仿宋"/>
          <w:sz w:val="28"/>
          <w:szCs w:val="28"/>
        </w:rPr>
        <w:t>②</w:t>
      </w:r>
      <w:r>
        <w:rPr>
          <w:rFonts w:hint="eastAsia" w:asciiTheme="minorEastAsia" w:hAnsiTheme="minorEastAsia" w:eastAsiaTheme="minorEastAsia" w:cstheme="minorEastAsia"/>
          <w:sz w:val="28"/>
          <w:szCs w:val="28"/>
        </w:rPr>
        <w:t>进入决赛的院系代表队将在模拟法庭进行彩排，做出改进。</w:t>
      </w:r>
    </w:p>
    <w:p>
      <w:pPr>
        <w:spacing w:after="0" w:line="360" w:lineRule="auto"/>
        <w:ind w:firstLine="560" w:firstLineChars="200"/>
        <w:rPr>
          <w:rFonts w:asciiTheme="minorEastAsia" w:hAnsiTheme="minorEastAsia" w:eastAsiaTheme="minorEastAsia" w:cstheme="minorEastAsia"/>
          <w:sz w:val="28"/>
          <w:szCs w:val="28"/>
        </w:rPr>
      </w:pPr>
      <w:r>
        <w:rPr>
          <w:rFonts w:hint="eastAsia" w:ascii="宋体" w:hAnsi="宋体" w:eastAsia="宋体" w:cs="楷体"/>
          <w:bCs/>
          <w:sz w:val="28"/>
          <w:szCs w:val="28"/>
        </w:rPr>
        <w:t>③</w:t>
      </w:r>
      <w:r>
        <w:rPr>
          <w:rFonts w:hint="eastAsia" w:asciiTheme="minorEastAsia" w:hAnsiTheme="minorEastAsia" w:eastAsiaTheme="minorEastAsia" w:cstheme="minorEastAsia"/>
          <w:sz w:val="28"/>
          <w:szCs w:val="28"/>
        </w:rPr>
        <w:t>参加决赛的代表队需要重新制作一份PPT，借助PPT介绍本组成员和新剧本的剧情。</w:t>
      </w:r>
    </w:p>
    <w:p>
      <w:pPr>
        <w:spacing w:after="0" w:line="360" w:lineRule="auto"/>
        <w:ind w:firstLine="560" w:firstLineChars="200"/>
        <w:rPr>
          <w:rFonts w:asciiTheme="minorEastAsia" w:hAnsiTheme="minorEastAsia" w:eastAsiaTheme="minorEastAsia" w:cstheme="minorEastAsia"/>
          <w:sz w:val="28"/>
          <w:szCs w:val="28"/>
        </w:rPr>
      </w:pPr>
      <w:r>
        <w:rPr>
          <w:rFonts w:hint="eastAsia" w:ascii="宋体" w:hAnsi="宋体" w:eastAsia="宋体" w:cs="楷体"/>
          <w:bCs/>
          <w:sz w:val="28"/>
          <w:szCs w:val="28"/>
        </w:rPr>
        <w:t>④</w:t>
      </w:r>
      <w:r>
        <w:rPr>
          <w:rFonts w:hint="eastAsia" w:asciiTheme="minorEastAsia" w:hAnsiTheme="minorEastAsia" w:eastAsiaTheme="minorEastAsia" w:cstheme="minorEastAsia"/>
          <w:sz w:val="28"/>
          <w:szCs w:val="28"/>
        </w:rPr>
        <w:t>互动环节：主持人在活动中期上台组织观众进行互动，调动全场的氛围。</w:t>
      </w:r>
    </w:p>
    <w:p>
      <w:pPr>
        <w:spacing w:after="0"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⑤比赛结束后，由评委老师进行专业的点评。在此期间计分人员进行计分工作，点评过后，主持人宣布比赛结果即各队的分数结果。</w:t>
      </w:r>
    </w:p>
    <w:p>
      <w:pPr>
        <w:spacing w:after="0" w:line="360" w:lineRule="auto"/>
        <w:ind w:firstLine="562" w:firstLineChars="200"/>
        <w:rPr>
          <w:rFonts w:ascii="宋体" w:hAnsi="宋体" w:eastAsia="宋体" w:cs="楷体"/>
          <w:b/>
          <w:bCs/>
          <w:sz w:val="28"/>
          <w:szCs w:val="28"/>
        </w:rPr>
      </w:pPr>
      <w:r>
        <w:rPr>
          <w:rFonts w:hint="eastAsia" w:ascii="宋体" w:hAnsi="宋体" w:eastAsia="宋体" w:cs="楷体"/>
          <w:b/>
          <w:bCs/>
          <w:sz w:val="28"/>
          <w:szCs w:val="28"/>
        </w:rPr>
        <w:t>五、奖项设置</w:t>
      </w:r>
    </w:p>
    <w:p>
      <w:pPr>
        <w:ind w:firstLine="562" w:firstLineChars="200"/>
        <w:rPr>
          <w:rFonts w:ascii="宋体" w:hAnsi="宋体" w:eastAsia="宋体"/>
          <w:b/>
          <w:bCs/>
          <w:sz w:val="28"/>
          <w:szCs w:val="28"/>
        </w:rPr>
      </w:pPr>
      <w:r>
        <w:rPr>
          <w:rFonts w:hint="eastAsia" w:ascii="宋体" w:hAnsi="宋体" w:eastAsia="宋体"/>
          <w:b/>
          <w:bCs/>
          <w:sz w:val="28"/>
          <w:szCs w:val="28"/>
        </w:rPr>
        <w:t>1、非专业组奖项设置</w:t>
      </w:r>
    </w:p>
    <w:p>
      <w:pPr>
        <w:ind w:firstLine="560" w:firstLineChars="200"/>
        <w:rPr>
          <w:rFonts w:ascii="宋体" w:hAnsi="宋体" w:eastAsia="宋体"/>
          <w:sz w:val="28"/>
          <w:szCs w:val="28"/>
        </w:rPr>
      </w:pPr>
      <w:r>
        <w:rPr>
          <w:rFonts w:hint="eastAsia" w:ascii="宋体" w:hAnsi="宋体" w:eastAsia="宋体"/>
          <w:sz w:val="28"/>
          <w:szCs w:val="28"/>
        </w:rPr>
        <w:t>特等奖1个、一等奖6个、二等奖15个。</w:t>
      </w:r>
      <w:bookmarkStart w:id="0" w:name="_Hlk22214379"/>
    </w:p>
    <w:p>
      <w:pPr>
        <w:ind w:firstLine="560" w:firstLineChars="200"/>
        <w:rPr>
          <w:rFonts w:ascii="宋体" w:hAnsi="宋体" w:eastAsia="宋体"/>
          <w:sz w:val="28"/>
          <w:szCs w:val="28"/>
        </w:rPr>
      </w:pPr>
      <w:r>
        <w:rPr>
          <w:rFonts w:hint="eastAsia" w:ascii="宋体" w:hAnsi="宋体" w:eastAsia="宋体"/>
          <w:sz w:val="28"/>
          <w:szCs w:val="28"/>
        </w:rPr>
        <w:t>最佳表现力奖和最佳口才奖各8名，最佳教练奖7名。</w:t>
      </w:r>
      <w:bookmarkEnd w:id="0"/>
    </w:p>
    <w:p>
      <w:pPr>
        <w:ind w:firstLine="562" w:firstLineChars="200"/>
        <w:rPr>
          <w:rFonts w:ascii="宋体" w:hAnsi="宋体" w:eastAsia="宋体"/>
          <w:b/>
          <w:bCs/>
          <w:sz w:val="28"/>
          <w:szCs w:val="28"/>
        </w:rPr>
      </w:pPr>
      <w:r>
        <w:rPr>
          <w:rFonts w:hint="eastAsia" w:ascii="宋体" w:hAnsi="宋体" w:eastAsia="宋体"/>
          <w:b/>
          <w:bCs/>
          <w:sz w:val="28"/>
          <w:szCs w:val="28"/>
        </w:rPr>
        <w:t>2、专业组奖项设置</w:t>
      </w:r>
    </w:p>
    <w:p>
      <w:pPr>
        <w:ind w:firstLine="560" w:firstLineChars="200"/>
        <w:rPr>
          <w:rFonts w:ascii="宋体" w:hAnsi="宋体" w:eastAsia="宋体"/>
          <w:sz w:val="28"/>
          <w:szCs w:val="28"/>
        </w:rPr>
      </w:pPr>
      <w:r>
        <w:rPr>
          <w:rFonts w:hint="eastAsia" w:ascii="宋体" w:hAnsi="宋体" w:eastAsia="宋体"/>
          <w:sz w:val="28"/>
          <w:szCs w:val="28"/>
        </w:rPr>
        <w:t>专业组奖项设置为特等奖1个、一等奖2个、二等奖2个。</w:t>
      </w:r>
    </w:p>
    <w:p>
      <w:pPr>
        <w:ind w:firstLine="560" w:firstLineChars="200"/>
        <w:rPr>
          <w:rFonts w:ascii="宋体" w:hAnsi="宋体" w:eastAsia="宋体"/>
          <w:b/>
          <w:bCs/>
          <w:sz w:val="28"/>
          <w:szCs w:val="28"/>
        </w:rPr>
      </w:pPr>
      <w:r>
        <w:rPr>
          <w:rFonts w:hint="eastAsia" w:ascii="宋体" w:hAnsi="宋体" w:eastAsia="宋体"/>
          <w:sz w:val="28"/>
          <w:szCs w:val="28"/>
        </w:rPr>
        <w:t>最佳表现力奖和最佳口才奖各2名。</w:t>
      </w:r>
    </w:p>
    <w:p>
      <w:pPr>
        <w:adjustRightInd/>
        <w:snapToGrid/>
        <w:spacing w:after="0"/>
        <w:rPr>
          <w:rFonts w:ascii="黑体" w:hAnsi="黑体" w:eastAsia="黑体" w:cs="黑体"/>
          <w:b/>
          <w:bCs/>
          <w:sz w:val="32"/>
          <w:szCs w:val="32"/>
        </w:rPr>
      </w:pPr>
      <w:r>
        <w:rPr>
          <w:rFonts w:ascii="黑体" w:hAnsi="黑体" w:eastAsia="黑体" w:cs="黑体"/>
          <w:b/>
          <w:bCs/>
          <w:sz w:val="32"/>
          <w:szCs w:val="32"/>
        </w:rPr>
        <w:br w:type="page"/>
      </w:r>
    </w:p>
    <w:p>
      <w:pPr>
        <w:jc w:val="center"/>
        <w:rPr>
          <w:rFonts w:ascii="黑体" w:hAnsi="黑体" w:eastAsia="黑体" w:cs="黑体"/>
          <w:b/>
          <w:bCs/>
          <w:sz w:val="32"/>
          <w:szCs w:val="32"/>
        </w:rPr>
      </w:pPr>
      <w:r>
        <w:rPr>
          <w:rFonts w:ascii="黑体" w:hAnsi="黑体" w:eastAsia="黑体" w:cs="黑体"/>
          <w:b/>
          <w:bCs/>
          <w:sz w:val="32"/>
          <w:szCs w:val="32"/>
        </w:rPr>
        <w:t>活动</w:t>
      </w:r>
      <w:r>
        <w:rPr>
          <w:rFonts w:hint="eastAsia" w:ascii="黑体" w:hAnsi="黑体" w:eastAsia="黑体" w:cs="黑体"/>
          <w:b/>
          <w:bCs/>
          <w:sz w:val="32"/>
          <w:szCs w:val="32"/>
        </w:rPr>
        <w:t>五</w:t>
      </w:r>
      <w:r>
        <w:rPr>
          <w:rFonts w:ascii="黑体" w:hAnsi="黑体" w:eastAsia="黑体" w:cs="黑体"/>
          <w:b/>
          <w:bCs/>
          <w:sz w:val="32"/>
          <w:szCs w:val="32"/>
        </w:rPr>
        <w:t>：“学宪法 讲宪法”</w:t>
      </w:r>
      <w:r>
        <w:rPr>
          <w:rFonts w:hint="eastAsia" w:ascii="黑体" w:hAnsi="黑体" w:eastAsia="黑体" w:cs="黑体"/>
          <w:b/>
          <w:bCs/>
          <w:sz w:val="32"/>
          <w:szCs w:val="32"/>
        </w:rPr>
        <w:t>演讲比赛</w:t>
      </w:r>
    </w:p>
    <w:p>
      <w:pPr>
        <w:ind w:right="-420"/>
        <w:rPr>
          <w:rFonts w:ascii="宋体" w:hAnsi="宋体" w:eastAsia="宋体" w:cs="Times New Roman"/>
          <w:b/>
          <w:sz w:val="28"/>
          <w:szCs w:val="28"/>
        </w:rPr>
      </w:pPr>
      <w:r>
        <w:rPr>
          <w:rFonts w:ascii="宋体" w:hAnsi="宋体" w:eastAsia="宋体" w:cs="Times New Roman"/>
          <w:b/>
          <w:sz w:val="28"/>
          <w:szCs w:val="28"/>
        </w:rPr>
        <w:t>一、活动时间</w:t>
      </w:r>
    </w:p>
    <w:p>
      <w:pPr>
        <w:spacing w:after="0" w:line="360" w:lineRule="auto"/>
        <w:ind w:firstLine="561"/>
        <w:rPr>
          <w:rFonts w:ascii="宋体" w:hAnsi="宋体" w:eastAsia="宋体" w:cs="Times New Roman"/>
          <w:sz w:val="28"/>
          <w:szCs w:val="28"/>
        </w:rPr>
      </w:pPr>
      <w:r>
        <w:rPr>
          <w:rFonts w:ascii="宋体" w:hAnsi="宋体" w:eastAsia="宋体" w:cs="Times New Roman"/>
          <w:sz w:val="28"/>
          <w:szCs w:val="28"/>
        </w:rPr>
        <w:t>20</w:t>
      </w:r>
      <w:r>
        <w:rPr>
          <w:rFonts w:hint="eastAsia" w:ascii="宋体" w:hAnsi="宋体" w:eastAsia="宋体" w:cs="Times New Roman"/>
          <w:sz w:val="28"/>
          <w:szCs w:val="28"/>
        </w:rPr>
        <w:t>20</w:t>
      </w:r>
      <w:r>
        <w:rPr>
          <w:rFonts w:ascii="宋体" w:hAnsi="宋体" w:eastAsia="宋体" w:cs="Times New Roman"/>
          <w:sz w:val="28"/>
          <w:szCs w:val="28"/>
        </w:rPr>
        <w:t>年10月</w:t>
      </w:r>
      <w:r>
        <w:rPr>
          <w:rFonts w:hint="eastAsia" w:ascii="宋体" w:hAnsi="宋体" w:eastAsia="宋体" w:cs="Times New Roman"/>
          <w:sz w:val="28"/>
          <w:szCs w:val="28"/>
        </w:rPr>
        <w:t>-12月</w:t>
      </w:r>
    </w:p>
    <w:p>
      <w:pPr>
        <w:rPr>
          <w:rFonts w:ascii="宋体" w:hAnsi="宋体" w:eastAsia="宋体" w:cs="Times New Roman"/>
          <w:b/>
          <w:sz w:val="28"/>
          <w:szCs w:val="28"/>
        </w:rPr>
      </w:pPr>
      <w:r>
        <w:rPr>
          <w:rFonts w:ascii="宋体" w:hAnsi="宋体" w:eastAsia="宋体" w:cs="Times New Roman"/>
          <w:b/>
          <w:sz w:val="28"/>
          <w:szCs w:val="28"/>
        </w:rPr>
        <w:t>二、活动目的</w:t>
      </w:r>
    </w:p>
    <w:p>
      <w:pPr>
        <w:spacing w:after="0"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为深入贯彻落实习近平总书记关于宪法学习宣传教育的系列重要指示精神，贯彻落实党的十九大和十九届二中、三中、四中全会精神，进一步在青少年学生中普及宪法知识、弘扬宪法精神、树立宪法权威,引导青少年学生自觉成为宪法的忠实崇尚者、自觉遵守者、坚定捍卫者，根据《教育部办公厅关于举办第五届全国学生“学宪法 讲宪法”活动的通知》和</w:t>
      </w:r>
      <w:r>
        <w:rPr>
          <w:rFonts w:ascii="宋体" w:hAnsi="宋体" w:eastAsia="宋体" w:cs="Times New Roman"/>
          <w:sz w:val="28"/>
          <w:szCs w:val="28"/>
        </w:rPr>
        <w:t>《河南省教育厅办公室关于开展第四届全省学生“学宪法 讲宪法”活动的通知》要求</w:t>
      </w:r>
      <w:r>
        <w:rPr>
          <w:rFonts w:hint="eastAsia" w:ascii="宋体" w:hAnsi="宋体" w:eastAsia="宋体" w:cs="Times New Roman"/>
          <w:sz w:val="28"/>
          <w:szCs w:val="28"/>
        </w:rPr>
        <w:t>，现组织开展 “学宪法 讲宪法”演讲比赛。</w:t>
      </w:r>
    </w:p>
    <w:p>
      <w:pPr>
        <w:rPr>
          <w:rFonts w:ascii="宋体" w:hAnsi="宋体" w:eastAsia="宋体" w:cs="Times New Roman"/>
          <w:b/>
          <w:sz w:val="28"/>
          <w:szCs w:val="28"/>
        </w:rPr>
      </w:pPr>
      <w:r>
        <w:rPr>
          <w:rFonts w:ascii="宋体" w:hAnsi="宋体" w:eastAsia="宋体" w:cs="Times New Roman"/>
          <w:b/>
          <w:sz w:val="28"/>
          <w:szCs w:val="28"/>
        </w:rPr>
        <w:t>三、活动主要内容及实施过程</w:t>
      </w:r>
    </w:p>
    <w:p>
      <w:pPr>
        <w:ind w:right="-420" w:firstLine="562"/>
        <w:rPr>
          <w:rFonts w:ascii="宋体" w:hAnsi="宋体" w:eastAsia="宋体" w:cs="Times New Roman"/>
          <w:b/>
          <w:sz w:val="28"/>
          <w:szCs w:val="28"/>
        </w:rPr>
      </w:pPr>
      <w:r>
        <w:rPr>
          <w:rFonts w:ascii="宋体" w:hAnsi="宋体" w:eastAsia="宋体" w:cs="Times New Roman"/>
          <w:b/>
          <w:sz w:val="28"/>
          <w:szCs w:val="28"/>
        </w:rPr>
        <w:t>1.比赛时间</w:t>
      </w:r>
    </w:p>
    <w:p>
      <w:pPr>
        <w:ind w:right="-420" w:firstLine="560"/>
        <w:rPr>
          <w:rFonts w:ascii="宋体" w:hAnsi="宋体" w:eastAsia="宋体" w:cs="Times New Roman"/>
          <w:sz w:val="28"/>
          <w:szCs w:val="28"/>
        </w:rPr>
      </w:pPr>
      <w:r>
        <w:rPr>
          <w:rFonts w:hint="eastAsia" w:ascii="宋体" w:hAnsi="宋体" w:eastAsia="宋体" w:cs="Times New Roman"/>
          <w:sz w:val="28"/>
          <w:szCs w:val="28"/>
        </w:rPr>
        <w:t>2020年</w:t>
      </w:r>
      <w:r>
        <w:rPr>
          <w:rFonts w:ascii="宋体" w:hAnsi="宋体" w:eastAsia="宋体" w:cs="Times New Roman"/>
          <w:sz w:val="28"/>
          <w:szCs w:val="28"/>
        </w:rPr>
        <w:t>10月</w:t>
      </w:r>
    </w:p>
    <w:p>
      <w:pPr>
        <w:ind w:right="-420" w:firstLine="562"/>
        <w:rPr>
          <w:rFonts w:ascii="宋体" w:hAnsi="宋体" w:eastAsia="宋体" w:cs="Times New Roman"/>
          <w:b/>
          <w:sz w:val="28"/>
          <w:szCs w:val="28"/>
        </w:rPr>
      </w:pPr>
      <w:r>
        <w:rPr>
          <w:rFonts w:ascii="宋体" w:hAnsi="宋体" w:eastAsia="宋体" w:cs="Times New Roman"/>
          <w:b/>
          <w:sz w:val="28"/>
          <w:szCs w:val="28"/>
        </w:rPr>
        <w:t>2.比赛地点</w:t>
      </w:r>
    </w:p>
    <w:p>
      <w:pPr>
        <w:ind w:firstLine="560"/>
        <w:rPr>
          <w:rFonts w:ascii="宋体" w:hAnsi="宋体" w:eastAsia="宋体" w:cs="Times New Roman"/>
          <w:sz w:val="28"/>
          <w:szCs w:val="28"/>
        </w:rPr>
      </w:pPr>
      <w:r>
        <w:rPr>
          <w:rFonts w:hint="eastAsia" w:ascii="宋体" w:hAnsi="宋体" w:eastAsia="宋体" w:cs="Times New Roman"/>
          <w:sz w:val="28"/>
          <w:szCs w:val="28"/>
        </w:rPr>
        <w:t>华北水利水电大学</w:t>
      </w:r>
    </w:p>
    <w:p>
      <w:pPr>
        <w:ind w:right="-420" w:firstLine="562"/>
        <w:rPr>
          <w:rFonts w:ascii="宋体" w:hAnsi="宋体" w:eastAsia="宋体" w:cs="Times New Roman"/>
          <w:b/>
          <w:sz w:val="28"/>
          <w:szCs w:val="28"/>
        </w:rPr>
      </w:pPr>
      <w:r>
        <w:rPr>
          <w:rFonts w:ascii="宋体" w:hAnsi="宋体" w:eastAsia="宋体" w:cs="Times New Roman"/>
          <w:b/>
          <w:sz w:val="28"/>
          <w:szCs w:val="28"/>
        </w:rPr>
        <w:t>3.参赛人员</w:t>
      </w:r>
    </w:p>
    <w:p>
      <w:pPr>
        <w:ind w:firstLine="560"/>
        <w:rPr>
          <w:rFonts w:ascii="宋体" w:hAnsi="宋体" w:eastAsia="宋体" w:cs="Times New Roman"/>
          <w:sz w:val="28"/>
          <w:szCs w:val="28"/>
        </w:rPr>
      </w:pPr>
      <w:r>
        <w:rPr>
          <w:rFonts w:ascii="宋体" w:hAnsi="宋体" w:eastAsia="宋体" w:cs="Times New Roman"/>
          <w:sz w:val="28"/>
          <w:szCs w:val="28"/>
        </w:rPr>
        <w:t>河南师范大学“学宪法 讲宪法”</w:t>
      </w:r>
      <w:r>
        <w:rPr>
          <w:rFonts w:hint="eastAsia" w:ascii="宋体" w:hAnsi="宋体" w:eastAsia="宋体" w:cs="Times New Roman"/>
          <w:sz w:val="28"/>
          <w:szCs w:val="28"/>
        </w:rPr>
        <w:t>演讲</w:t>
      </w:r>
      <w:r>
        <w:rPr>
          <w:rFonts w:ascii="宋体" w:hAnsi="宋体" w:eastAsia="宋体" w:cs="Times New Roman"/>
          <w:sz w:val="28"/>
          <w:szCs w:val="28"/>
        </w:rPr>
        <w:t>队</w:t>
      </w:r>
    </w:p>
    <w:p>
      <w:pPr>
        <w:ind w:firstLine="560"/>
        <w:rPr>
          <w:rFonts w:ascii="宋体" w:hAnsi="宋体" w:cs="Times New Roman"/>
          <w:bCs/>
          <w:szCs w:val="28"/>
        </w:rPr>
      </w:pPr>
      <w:r>
        <w:br w:type="page"/>
      </w:r>
    </w:p>
    <w:p>
      <w:pPr>
        <w:jc w:val="center"/>
        <w:rPr>
          <w:rFonts w:ascii="黑体" w:hAnsi="黑体" w:eastAsia="黑体" w:cs="黑体"/>
          <w:b/>
          <w:bCs/>
          <w:sz w:val="32"/>
          <w:szCs w:val="32"/>
        </w:rPr>
      </w:pPr>
      <w:r>
        <w:rPr>
          <w:rFonts w:ascii="黑体" w:hAnsi="黑体" w:eastAsia="黑体" w:cs="黑体"/>
          <w:b/>
          <w:bCs/>
          <w:sz w:val="32"/>
          <w:szCs w:val="32"/>
        </w:rPr>
        <w:t>活动</w:t>
      </w:r>
      <w:r>
        <w:rPr>
          <w:rFonts w:hint="eastAsia" w:ascii="黑体" w:hAnsi="黑体" w:eastAsia="黑体" w:cs="黑体"/>
          <w:b/>
          <w:bCs/>
          <w:sz w:val="32"/>
          <w:szCs w:val="32"/>
        </w:rPr>
        <w:t>六</w:t>
      </w:r>
      <w:r>
        <w:rPr>
          <w:rFonts w:ascii="黑体" w:hAnsi="黑体" w:eastAsia="黑体" w:cs="黑体"/>
          <w:b/>
          <w:bCs/>
          <w:sz w:val="32"/>
          <w:szCs w:val="32"/>
        </w:rPr>
        <w:t>：</w:t>
      </w:r>
      <w:r>
        <w:rPr>
          <w:rFonts w:hint="eastAsia" w:ascii="黑体" w:hAnsi="黑体" w:eastAsia="黑体" w:cs="黑体"/>
          <w:b/>
          <w:bCs/>
          <w:sz w:val="32"/>
          <w:szCs w:val="32"/>
        </w:rPr>
        <w:t>普法</w:t>
      </w:r>
      <w:r>
        <w:rPr>
          <w:rFonts w:ascii="黑体" w:hAnsi="黑体" w:eastAsia="黑体" w:cs="黑体"/>
          <w:b/>
          <w:bCs/>
          <w:sz w:val="32"/>
          <w:szCs w:val="32"/>
        </w:rPr>
        <w:t>宣传系列活动</w:t>
      </w:r>
    </w:p>
    <w:p>
      <w:pPr>
        <w:spacing w:after="0" w:line="360" w:lineRule="auto"/>
        <w:rPr>
          <w:rFonts w:ascii="宋体" w:hAnsi="宋体" w:cs="Times New Roman"/>
          <w:b/>
          <w:bCs/>
          <w:szCs w:val="28"/>
        </w:rPr>
      </w:pPr>
      <w:r>
        <w:rPr>
          <w:rFonts w:ascii="宋体" w:hAnsi="宋体" w:eastAsia="宋体" w:cs="Times New Roman"/>
          <w:b/>
          <w:sz w:val="28"/>
          <w:szCs w:val="28"/>
        </w:rPr>
        <w:t>一、活动时间</w:t>
      </w:r>
    </w:p>
    <w:p>
      <w:pPr>
        <w:spacing w:after="0" w:line="360" w:lineRule="auto"/>
        <w:ind w:firstLine="560" w:firstLineChars="200"/>
        <w:rPr>
          <w:rFonts w:ascii="宋体" w:hAnsi="宋体" w:eastAsia="宋体" w:cs="仿宋"/>
          <w:sz w:val="28"/>
          <w:szCs w:val="28"/>
        </w:rPr>
      </w:pPr>
      <w:r>
        <w:rPr>
          <w:rFonts w:ascii="宋体" w:hAnsi="宋体" w:eastAsia="宋体" w:cs="仿宋"/>
          <w:sz w:val="28"/>
          <w:szCs w:val="28"/>
        </w:rPr>
        <w:t>20</w:t>
      </w:r>
      <w:r>
        <w:rPr>
          <w:rFonts w:hint="eastAsia" w:ascii="宋体" w:hAnsi="宋体" w:eastAsia="宋体" w:cs="仿宋"/>
          <w:sz w:val="28"/>
          <w:szCs w:val="28"/>
        </w:rPr>
        <w:t>20</w:t>
      </w:r>
      <w:r>
        <w:rPr>
          <w:rFonts w:ascii="宋体" w:hAnsi="宋体" w:eastAsia="宋体" w:cs="仿宋"/>
          <w:sz w:val="28"/>
          <w:szCs w:val="28"/>
        </w:rPr>
        <w:t>年10月-12月</w:t>
      </w:r>
    </w:p>
    <w:p>
      <w:pPr>
        <w:spacing w:after="0" w:line="360" w:lineRule="auto"/>
        <w:ind w:right="-420"/>
        <w:rPr>
          <w:rFonts w:ascii="宋体" w:hAnsi="宋体" w:eastAsia="宋体" w:cs="Times New Roman"/>
          <w:b/>
          <w:sz w:val="28"/>
          <w:szCs w:val="28"/>
        </w:rPr>
      </w:pPr>
      <w:r>
        <w:rPr>
          <w:rFonts w:ascii="宋体" w:hAnsi="宋体" w:eastAsia="宋体" w:cs="Times New Roman"/>
          <w:b/>
          <w:sz w:val="28"/>
          <w:szCs w:val="28"/>
        </w:rPr>
        <w:t>二、参与人员</w:t>
      </w:r>
    </w:p>
    <w:p>
      <w:pPr>
        <w:spacing w:after="0" w:line="360" w:lineRule="auto"/>
        <w:ind w:firstLine="560" w:firstLineChars="200"/>
        <w:rPr>
          <w:rFonts w:ascii="宋体" w:hAnsi="宋体" w:eastAsia="宋体" w:cs="仿宋"/>
          <w:sz w:val="28"/>
          <w:szCs w:val="28"/>
        </w:rPr>
      </w:pPr>
      <w:r>
        <w:rPr>
          <w:rFonts w:ascii="宋体" w:hAnsi="宋体" w:eastAsia="宋体" w:cs="仿宋"/>
          <w:sz w:val="28"/>
          <w:szCs w:val="28"/>
        </w:rPr>
        <w:t>全日制本科生</w:t>
      </w:r>
    </w:p>
    <w:p>
      <w:pPr>
        <w:spacing w:after="0" w:line="360" w:lineRule="auto"/>
        <w:ind w:right="-420"/>
        <w:rPr>
          <w:rFonts w:ascii="宋体" w:hAnsi="宋体" w:eastAsia="宋体" w:cs="Times New Roman"/>
          <w:b/>
          <w:sz w:val="28"/>
          <w:szCs w:val="28"/>
        </w:rPr>
      </w:pPr>
      <w:r>
        <w:rPr>
          <w:rFonts w:ascii="宋体" w:hAnsi="宋体" w:eastAsia="宋体" w:cs="Times New Roman"/>
          <w:b/>
          <w:sz w:val="28"/>
          <w:szCs w:val="28"/>
        </w:rPr>
        <w:t>三、活动主要内容及实施过程</w:t>
      </w:r>
    </w:p>
    <w:p>
      <w:pPr>
        <w:spacing w:after="0" w:line="360" w:lineRule="auto"/>
        <w:ind w:firstLine="562" w:firstLineChars="200"/>
        <w:rPr>
          <w:rFonts w:ascii="宋体" w:hAnsi="宋体" w:eastAsia="宋体" w:cs="Times New Roman"/>
          <w:b/>
          <w:sz w:val="28"/>
          <w:szCs w:val="28"/>
        </w:rPr>
      </w:pPr>
      <w:r>
        <w:rPr>
          <w:rFonts w:ascii="宋体" w:hAnsi="宋体" w:eastAsia="宋体" w:cs="Times New Roman"/>
          <w:b/>
          <w:sz w:val="28"/>
          <w:szCs w:val="28"/>
        </w:rPr>
        <w:t>1.法治教育报告会</w:t>
      </w:r>
    </w:p>
    <w:p>
      <w:pPr>
        <w:spacing w:after="0" w:line="360" w:lineRule="auto"/>
        <w:ind w:firstLine="560" w:firstLineChars="200"/>
        <w:rPr>
          <w:rFonts w:ascii="宋体" w:hAnsi="宋体" w:eastAsia="宋体" w:cs="仿宋"/>
          <w:sz w:val="28"/>
          <w:szCs w:val="28"/>
        </w:rPr>
      </w:pPr>
      <w:r>
        <w:rPr>
          <w:rFonts w:ascii="宋体" w:hAnsi="宋体" w:eastAsia="宋体" w:cs="仿宋"/>
          <w:sz w:val="28"/>
          <w:szCs w:val="28"/>
        </w:rPr>
        <w:t>各学院（部）积极组织学生观看学习</w:t>
      </w:r>
      <w:r>
        <w:rPr>
          <w:rFonts w:hint="eastAsia" w:ascii="宋体" w:hAnsi="宋体" w:eastAsia="宋体" w:cs="仿宋"/>
          <w:sz w:val="28"/>
          <w:szCs w:val="28"/>
        </w:rPr>
        <w:t>关于全面推进</w:t>
      </w:r>
      <w:r>
        <w:rPr>
          <w:rFonts w:ascii="宋体" w:hAnsi="宋体" w:eastAsia="宋体" w:cs="仿宋"/>
          <w:sz w:val="28"/>
          <w:szCs w:val="28"/>
        </w:rPr>
        <w:t>依法治国</w:t>
      </w:r>
      <w:r>
        <w:rPr>
          <w:rFonts w:hint="eastAsia" w:ascii="宋体" w:hAnsi="宋体" w:eastAsia="宋体" w:cs="仿宋"/>
          <w:sz w:val="28"/>
          <w:szCs w:val="28"/>
        </w:rPr>
        <w:t>、“</w:t>
      </w:r>
      <w:r>
        <w:rPr>
          <w:rFonts w:ascii="宋体" w:hAnsi="宋体" w:eastAsia="宋体" w:cs="仿宋"/>
          <w:sz w:val="28"/>
          <w:szCs w:val="28"/>
        </w:rPr>
        <w:t>七五</w:t>
      </w:r>
      <w:r>
        <w:rPr>
          <w:rFonts w:hint="eastAsia" w:ascii="宋体" w:hAnsi="宋体" w:eastAsia="宋体" w:cs="仿宋"/>
          <w:sz w:val="28"/>
          <w:szCs w:val="28"/>
        </w:rPr>
        <w:t>”</w:t>
      </w:r>
      <w:r>
        <w:rPr>
          <w:rFonts w:ascii="宋体" w:hAnsi="宋体" w:eastAsia="宋体" w:cs="仿宋"/>
          <w:sz w:val="28"/>
          <w:szCs w:val="28"/>
        </w:rPr>
        <w:t>普法的视频</w:t>
      </w:r>
      <w:r>
        <w:rPr>
          <w:rFonts w:hint="eastAsia" w:ascii="宋体" w:hAnsi="宋体" w:eastAsia="宋体" w:cs="仿宋"/>
          <w:sz w:val="28"/>
          <w:szCs w:val="28"/>
        </w:rPr>
        <w:t>，在老师的带领下</w:t>
      </w:r>
      <w:r>
        <w:rPr>
          <w:rFonts w:ascii="宋体" w:hAnsi="宋体" w:eastAsia="宋体" w:cs="仿宋"/>
          <w:sz w:val="28"/>
          <w:szCs w:val="28"/>
        </w:rPr>
        <w:t>进行法治宣传教育，提高我校学生</w:t>
      </w:r>
      <w:r>
        <w:rPr>
          <w:rFonts w:hint="eastAsia" w:ascii="宋体" w:hAnsi="宋体" w:eastAsia="宋体" w:cs="仿宋"/>
          <w:sz w:val="28"/>
          <w:szCs w:val="28"/>
        </w:rPr>
        <w:t>法治</w:t>
      </w:r>
      <w:r>
        <w:rPr>
          <w:rFonts w:ascii="宋体" w:hAnsi="宋体" w:eastAsia="宋体" w:cs="仿宋"/>
          <w:sz w:val="28"/>
          <w:szCs w:val="28"/>
        </w:rPr>
        <w:t>意识，努力使广大师生自觉成为法律的忠实崇尚者、自觉遵守者、坚定捍卫者。</w:t>
      </w:r>
    </w:p>
    <w:p>
      <w:pPr>
        <w:spacing w:after="0" w:line="360" w:lineRule="auto"/>
        <w:ind w:firstLine="562" w:firstLineChars="200"/>
        <w:rPr>
          <w:rFonts w:ascii="宋体" w:hAnsi="宋体" w:eastAsia="宋体" w:cs="Times New Roman"/>
          <w:b/>
          <w:sz w:val="28"/>
          <w:szCs w:val="28"/>
        </w:rPr>
      </w:pPr>
      <w:r>
        <w:rPr>
          <w:rFonts w:ascii="宋体" w:hAnsi="宋体" w:eastAsia="宋体" w:cs="Times New Roman"/>
          <w:b/>
          <w:sz w:val="28"/>
          <w:szCs w:val="28"/>
        </w:rPr>
        <w:t>2.“</w:t>
      </w:r>
      <w:r>
        <w:rPr>
          <w:rFonts w:hint="eastAsia" w:ascii="宋体" w:hAnsi="宋体" w:eastAsia="宋体" w:cs="Times New Roman"/>
          <w:b/>
          <w:sz w:val="28"/>
          <w:szCs w:val="28"/>
        </w:rPr>
        <w:t>《民法典》</w:t>
      </w:r>
      <w:r>
        <w:rPr>
          <w:rFonts w:ascii="宋体" w:hAnsi="宋体" w:eastAsia="宋体" w:cs="Times New Roman"/>
          <w:b/>
          <w:sz w:val="28"/>
          <w:szCs w:val="28"/>
        </w:rPr>
        <w:t>进校园”活动</w:t>
      </w:r>
    </w:p>
    <w:p>
      <w:pPr>
        <w:tabs>
          <w:tab w:val="center" w:pos="4433"/>
          <w:tab w:val="left" w:pos="6300"/>
        </w:tabs>
        <w:spacing w:after="0" w:line="360" w:lineRule="auto"/>
        <w:ind w:firstLine="560" w:firstLineChars="200"/>
        <w:rPr>
          <w:rFonts w:ascii="宋体" w:hAnsi="宋体" w:eastAsia="宋体" w:cs="仿宋"/>
          <w:sz w:val="28"/>
          <w:szCs w:val="28"/>
        </w:rPr>
      </w:pPr>
      <w:r>
        <w:rPr>
          <w:rFonts w:ascii="宋体" w:hAnsi="宋体" w:eastAsia="宋体" w:cs="仿宋"/>
          <w:sz w:val="28"/>
          <w:szCs w:val="28"/>
        </w:rPr>
        <w:t>各学院（部）要</w:t>
      </w:r>
      <w:r>
        <w:rPr>
          <w:rFonts w:hint="eastAsia" w:ascii="宋体" w:hAnsi="宋体" w:eastAsia="宋体" w:cs="仿宋"/>
          <w:sz w:val="28"/>
          <w:szCs w:val="28"/>
        </w:rPr>
        <w:t>加强</w:t>
      </w:r>
      <w:r>
        <w:rPr>
          <w:rFonts w:ascii="宋体" w:hAnsi="宋体" w:eastAsia="宋体" w:cs="仿宋"/>
          <w:sz w:val="28"/>
          <w:szCs w:val="28"/>
        </w:rPr>
        <w:t>《</w:t>
      </w:r>
      <w:r>
        <w:rPr>
          <w:rFonts w:hint="eastAsia" w:ascii="宋体" w:hAnsi="宋体" w:eastAsia="宋体" w:cs="仿宋"/>
          <w:sz w:val="28"/>
          <w:szCs w:val="28"/>
        </w:rPr>
        <w:t>中华人民共和国</w:t>
      </w:r>
      <w:r>
        <w:rPr>
          <w:rFonts w:ascii="宋体" w:hAnsi="宋体" w:eastAsia="宋体" w:cs="仿宋"/>
          <w:sz w:val="28"/>
          <w:szCs w:val="28"/>
        </w:rPr>
        <w:t>民法典》</w:t>
      </w:r>
      <w:r>
        <w:rPr>
          <w:rFonts w:hint="eastAsia" w:ascii="宋体" w:hAnsi="宋体" w:eastAsia="宋体" w:cs="仿宋"/>
          <w:sz w:val="28"/>
          <w:szCs w:val="28"/>
        </w:rPr>
        <w:t>的学习宣传，</w:t>
      </w:r>
      <w:r>
        <w:rPr>
          <w:rFonts w:ascii="宋体" w:hAnsi="宋体" w:eastAsia="宋体" w:cs="仿宋"/>
          <w:sz w:val="28"/>
          <w:szCs w:val="28"/>
        </w:rPr>
        <w:t>积极引导学生广泛深入地开展学习《</w:t>
      </w:r>
      <w:r>
        <w:rPr>
          <w:rFonts w:hint="eastAsia" w:ascii="宋体" w:hAnsi="宋体" w:eastAsia="宋体" w:cs="仿宋"/>
          <w:sz w:val="28"/>
          <w:szCs w:val="28"/>
        </w:rPr>
        <w:t>中华人民共和国</w:t>
      </w:r>
      <w:r>
        <w:rPr>
          <w:rFonts w:ascii="宋体" w:hAnsi="宋体" w:eastAsia="宋体" w:cs="仿宋"/>
          <w:sz w:val="28"/>
          <w:szCs w:val="28"/>
        </w:rPr>
        <w:t>民法典》法律知识内容。通过主题班会、知识竞赛、电影展播开辟宣传园地和专栏等形式，把集中教育活动与日常教育活动、课堂教育教学相结合，使广大学生投身国家安全和校园安全建设。</w:t>
      </w:r>
    </w:p>
    <w:p>
      <w:pPr>
        <w:spacing w:after="0" w:line="360" w:lineRule="auto"/>
        <w:ind w:firstLine="562" w:firstLineChars="200"/>
        <w:rPr>
          <w:rFonts w:ascii="宋体" w:hAnsi="宋体" w:eastAsia="宋体" w:cs="Times New Roman"/>
          <w:b/>
          <w:sz w:val="28"/>
          <w:szCs w:val="28"/>
        </w:rPr>
      </w:pPr>
      <w:r>
        <w:rPr>
          <w:rFonts w:ascii="宋体" w:hAnsi="宋体" w:eastAsia="宋体" w:cs="Times New Roman"/>
          <w:b/>
          <w:sz w:val="28"/>
          <w:szCs w:val="28"/>
        </w:rPr>
        <w:t>3.“12·4国家宪法日”普法宣传活动</w:t>
      </w:r>
    </w:p>
    <w:p>
      <w:pPr>
        <w:spacing w:after="0" w:line="360" w:lineRule="auto"/>
        <w:ind w:firstLine="551"/>
        <w:rPr>
          <w:rFonts w:ascii="黑体" w:hAnsi="黑体" w:eastAsia="黑体" w:cs="Times New Roman"/>
          <w:w w:val="99"/>
          <w:sz w:val="32"/>
          <w:szCs w:val="32"/>
        </w:rPr>
      </w:pPr>
      <w:r>
        <w:rPr>
          <w:rFonts w:hint="eastAsia" w:ascii="宋体" w:hAnsi="宋体" w:eastAsia="宋体" w:cs="仿宋"/>
          <w:sz w:val="28"/>
          <w:szCs w:val="28"/>
        </w:rPr>
        <w:t>今年是“七五”普法收官之年，为深入贯彻落实习近平总书记关于宪法学习宣传教育的系列重要指示精神，贯彻落实党的十九大和十九届二中、三中、四中全会精神，</w:t>
      </w:r>
      <w:r>
        <w:rPr>
          <w:rFonts w:ascii="宋体" w:hAnsi="宋体" w:eastAsia="宋体" w:cs="仿宋"/>
          <w:sz w:val="28"/>
          <w:szCs w:val="28"/>
        </w:rPr>
        <w:t>增强我校师</w:t>
      </w:r>
      <w:r>
        <w:rPr>
          <w:rFonts w:hint="eastAsia" w:ascii="宋体" w:hAnsi="宋体" w:eastAsia="宋体" w:cs="仿宋"/>
          <w:sz w:val="28"/>
          <w:szCs w:val="28"/>
        </w:rPr>
        <w:t>生</w:t>
      </w:r>
      <w:r>
        <w:rPr>
          <w:rFonts w:ascii="宋体" w:hAnsi="宋体" w:eastAsia="宋体" w:cs="仿宋"/>
          <w:sz w:val="28"/>
          <w:szCs w:val="28"/>
        </w:rPr>
        <w:t>宪法意识，为广大同学提供一个将理论与实践相结合的平台</w:t>
      </w:r>
      <w:r>
        <w:rPr>
          <w:rFonts w:hint="eastAsia" w:ascii="宋体" w:hAnsi="宋体" w:eastAsia="宋体" w:cs="仿宋"/>
          <w:sz w:val="28"/>
          <w:szCs w:val="28"/>
        </w:rPr>
        <w:t>，“12·4日国家宪法日”期间</w:t>
      </w:r>
      <w:r>
        <w:rPr>
          <w:rFonts w:ascii="宋体" w:hAnsi="宋体" w:eastAsia="宋体" w:cs="仿宋"/>
          <w:sz w:val="28"/>
          <w:szCs w:val="28"/>
        </w:rPr>
        <w:t>将在校内设置普法宣传流动站，发放有关</w:t>
      </w:r>
      <w:r>
        <w:rPr>
          <w:rFonts w:hint="eastAsia" w:ascii="宋体" w:hAnsi="宋体" w:eastAsia="宋体" w:cs="仿宋"/>
          <w:sz w:val="28"/>
          <w:szCs w:val="28"/>
        </w:rPr>
        <w:t>宪法</w:t>
      </w:r>
      <w:r>
        <w:rPr>
          <w:rFonts w:ascii="宋体" w:hAnsi="宋体" w:eastAsia="宋体" w:cs="仿宋"/>
          <w:sz w:val="28"/>
          <w:szCs w:val="28"/>
        </w:rPr>
        <w:t>的普法宣传材料，现场记录、解决同学们的</w:t>
      </w:r>
      <w:r>
        <w:rPr>
          <w:rFonts w:hint="eastAsia" w:ascii="宋体" w:hAnsi="宋体" w:eastAsia="宋体" w:cs="仿宋"/>
          <w:sz w:val="28"/>
          <w:szCs w:val="28"/>
        </w:rPr>
        <w:t>法律</w:t>
      </w:r>
      <w:r>
        <w:rPr>
          <w:rFonts w:ascii="宋体" w:hAnsi="宋体" w:eastAsia="宋体" w:cs="仿宋"/>
          <w:sz w:val="28"/>
          <w:szCs w:val="28"/>
        </w:rPr>
        <w:t>疑问，校外设立法律援助咨询点，向广大群众</w:t>
      </w:r>
      <w:r>
        <w:rPr>
          <w:rFonts w:hint="eastAsia" w:ascii="宋体" w:hAnsi="宋体" w:eastAsia="宋体" w:cs="仿宋"/>
          <w:sz w:val="28"/>
          <w:szCs w:val="28"/>
        </w:rPr>
        <w:t>宣传宪法</w:t>
      </w:r>
      <w:r>
        <w:rPr>
          <w:rFonts w:ascii="宋体" w:hAnsi="宋体" w:eastAsia="宋体" w:cs="仿宋"/>
          <w:sz w:val="28"/>
          <w:szCs w:val="28"/>
        </w:rPr>
        <w:t>的</w:t>
      </w:r>
      <w:r>
        <w:rPr>
          <w:rFonts w:hint="eastAsia" w:ascii="宋体" w:hAnsi="宋体" w:eastAsia="宋体" w:cs="仿宋"/>
          <w:sz w:val="28"/>
          <w:szCs w:val="28"/>
        </w:rPr>
        <w:t>相关</w:t>
      </w:r>
      <w:r>
        <w:rPr>
          <w:rFonts w:ascii="宋体" w:hAnsi="宋体" w:eastAsia="宋体" w:cs="仿宋"/>
          <w:sz w:val="28"/>
          <w:szCs w:val="28"/>
        </w:rPr>
        <w:t>知识</w:t>
      </w:r>
      <w:r>
        <w:rPr>
          <w:rFonts w:hint="eastAsia" w:ascii="宋体" w:hAnsi="宋体" w:eastAsia="宋体" w:cs="仿宋"/>
          <w:sz w:val="28"/>
          <w:szCs w:val="28"/>
        </w:rPr>
        <w:t>。</w:t>
      </w:r>
      <w:r>
        <w:rPr>
          <w:rFonts w:ascii="宋体" w:hAnsi="宋体" w:eastAsia="宋体" w:cs="仿宋"/>
          <w:sz w:val="28"/>
          <w:szCs w:val="28"/>
        </w:rPr>
        <w:br w:type="page"/>
      </w:r>
    </w:p>
    <w:p>
      <w:pPr>
        <w:spacing w:after="0" w:line="360" w:lineRule="auto"/>
        <w:jc w:val="center"/>
        <w:rPr>
          <w:rFonts w:ascii="黑体" w:hAnsi="黑体" w:eastAsia="黑体" w:cs="黑体"/>
          <w:b/>
          <w:bCs/>
          <w:sz w:val="32"/>
          <w:szCs w:val="32"/>
        </w:rPr>
      </w:pPr>
      <w:r>
        <w:rPr>
          <w:rFonts w:ascii="黑体" w:hAnsi="黑体" w:eastAsia="黑体" w:cs="黑体"/>
          <w:b/>
          <w:bCs/>
          <w:sz w:val="32"/>
          <w:szCs w:val="32"/>
        </w:rPr>
        <w:t>活动</w:t>
      </w:r>
      <w:r>
        <w:rPr>
          <w:rFonts w:hint="eastAsia" w:ascii="黑体" w:hAnsi="黑体" w:eastAsia="黑体" w:cs="黑体"/>
          <w:b/>
          <w:bCs/>
          <w:sz w:val="32"/>
          <w:szCs w:val="32"/>
        </w:rPr>
        <w:t>七</w:t>
      </w:r>
      <w:r>
        <w:rPr>
          <w:rFonts w:ascii="黑体" w:hAnsi="黑体" w:eastAsia="黑体" w:cs="黑体"/>
          <w:b/>
          <w:bCs/>
          <w:sz w:val="32"/>
          <w:szCs w:val="32"/>
        </w:rPr>
        <w:t>：第十</w:t>
      </w:r>
      <w:r>
        <w:rPr>
          <w:rFonts w:hint="eastAsia" w:ascii="黑体" w:hAnsi="黑体" w:eastAsia="黑体" w:cs="黑体"/>
          <w:b/>
          <w:bCs/>
          <w:sz w:val="32"/>
          <w:szCs w:val="32"/>
        </w:rPr>
        <w:t>二</w:t>
      </w:r>
      <w:r>
        <w:rPr>
          <w:rFonts w:ascii="黑体" w:hAnsi="黑体" w:eastAsia="黑体" w:cs="黑体"/>
          <w:b/>
          <w:bCs/>
          <w:sz w:val="32"/>
          <w:szCs w:val="32"/>
        </w:rPr>
        <w:t>届法律文化节闭幕式暨颁奖典礼</w:t>
      </w:r>
    </w:p>
    <w:p>
      <w:pPr>
        <w:ind w:right="-420"/>
        <w:rPr>
          <w:rFonts w:ascii="宋体" w:hAnsi="宋体" w:eastAsia="宋体" w:cs="Times New Roman"/>
          <w:b/>
          <w:sz w:val="28"/>
          <w:szCs w:val="28"/>
        </w:rPr>
      </w:pPr>
      <w:r>
        <w:rPr>
          <w:rFonts w:ascii="宋体" w:hAnsi="宋体" w:eastAsia="宋体" w:cs="Times New Roman"/>
          <w:b/>
          <w:sz w:val="28"/>
          <w:szCs w:val="28"/>
        </w:rPr>
        <w:t>一、活动时间</w:t>
      </w:r>
    </w:p>
    <w:p>
      <w:pPr>
        <w:ind w:firstLine="560"/>
        <w:rPr>
          <w:rFonts w:ascii="宋体" w:hAnsi="宋体" w:eastAsia="宋体" w:cs="仿宋"/>
          <w:sz w:val="28"/>
          <w:szCs w:val="28"/>
        </w:rPr>
      </w:pPr>
      <w:r>
        <w:rPr>
          <w:rFonts w:ascii="宋体" w:hAnsi="宋体" w:eastAsia="宋体" w:cs="仿宋"/>
          <w:sz w:val="28"/>
          <w:szCs w:val="28"/>
        </w:rPr>
        <w:t>20</w:t>
      </w:r>
      <w:r>
        <w:rPr>
          <w:rFonts w:hint="eastAsia" w:ascii="宋体" w:hAnsi="宋体" w:eastAsia="宋体" w:cs="仿宋"/>
          <w:sz w:val="28"/>
          <w:szCs w:val="28"/>
        </w:rPr>
        <w:t>20</w:t>
      </w:r>
      <w:r>
        <w:rPr>
          <w:rFonts w:ascii="宋体" w:hAnsi="宋体" w:eastAsia="宋体" w:cs="仿宋"/>
          <w:sz w:val="28"/>
          <w:szCs w:val="28"/>
        </w:rPr>
        <w:t>年12月</w:t>
      </w:r>
    </w:p>
    <w:p>
      <w:pPr>
        <w:ind w:right="-420"/>
        <w:rPr>
          <w:rFonts w:ascii="宋体" w:hAnsi="宋体" w:eastAsia="宋体" w:cs="Times New Roman"/>
          <w:b/>
          <w:sz w:val="28"/>
          <w:szCs w:val="28"/>
        </w:rPr>
      </w:pPr>
      <w:r>
        <w:rPr>
          <w:rFonts w:ascii="宋体" w:hAnsi="宋体" w:eastAsia="宋体" w:cs="Times New Roman"/>
          <w:b/>
          <w:sz w:val="28"/>
          <w:szCs w:val="28"/>
        </w:rPr>
        <w:t>二、活动地点</w:t>
      </w:r>
    </w:p>
    <w:p>
      <w:pPr>
        <w:ind w:firstLine="560"/>
        <w:rPr>
          <w:rFonts w:ascii="宋体" w:hAnsi="宋体" w:eastAsia="宋体" w:cs="仿宋"/>
          <w:sz w:val="28"/>
          <w:szCs w:val="28"/>
        </w:rPr>
      </w:pPr>
      <w:r>
        <w:rPr>
          <w:rFonts w:ascii="宋体" w:hAnsi="宋体" w:eastAsia="宋体" w:cs="仿宋"/>
          <w:sz w:val="28"/>
          <w:szCs w:val="28"/>
        </w:rPr>
        <w:t>具体地点另行通知</w:t>
      </w:r>
    </w:p>
    <w:p>
      <w:pPr>
        <w:ind w:right="-420"/>
        <w:rPr>
          <w:rFonts w:ascii="宋体" w:hAnsi="宋体" w:eastAsia="宋体" w:cs="Times New Roman"/>
          <w:b/>
          <w:sz w:val="28"/>
          <w:szCs w:val="28"/>
        </w:rPr>
      </w:pPr>
      <w:r>
        <w:rPr>
          <w:rFonts w:ascii="宋体" w:hAnsi="宋体" w:eastAsia="宋体" w:cs="Times New Roman"/>
          <w:b/>
          <w:sz w:val="28"/>
          <w:szCs w:val="28"/>
        </w:rPr>
        <w:t>三、出席嘉宾</w:t>
      </w:r>
    </w:p>
    <w:p>
      <w:pPr>
        <w:spacing w:after="0" w:line="360" w:lineRule="auto"/>
        <w:ind w:firstLine="560" w:firstLineChars="200"/>
        <w:rPr>
          <w:rFonts w:ascii="宋体" w:hAnsi="宋体" w:eastAsia="宋体" w:cs="仿宋"/>
          <w:sz w:val="28"/>
          <w:szCs w:val="28"/>
        </w:rPr>
      </w:pPr>
      <w:r>
        <w:rPr>
          <w:rFonts w:ascii="宋体" w:hAnsi="宋体" w:eastAsia="宋体" w:cs="仿宋"/>
          <w:sz w:val="28"/>
          <w:szCs w:val="28"/>
        </w:rPr>
        <w:t>校领导，新乡市领导，各学院（部）副书记、团委书记、辅导员</w:t>
      </w:r>
    </w:p>
    <w:p>
      <w:pPr>
        <w:ind w:right="-420"/>
        <w:rPr>
          <w:rFonts w:ascii="宋体" w:hAnsi="宋体" w:eastAsia="宋体" w:cs="Times New Roman"/>
          <w:b/>
          <w:sz w:val="28"/>
          <w:szCs w:val="28"/>
        </w:rPr>
      </w:pPr>
      <w:r>
        <w:rPr>
          <w:rFonts w:ascii="宋体" w:hAnsi="宋体" w:eastAsia="宋体" w:cs="Times New Roman"/>
          <w:b/>
          <w:sz w:val="28"/>
          <w:szCs w:val="28"/>
        </w:rPr>
        <w:t>四、参与人员</w:t>
      </w:r>
    </w:p>
    <w:p>
      <w:pPr>
        <w:spacing w:after="0" w:line="360" w:lineRule="auto"/>
        <w:ind w:firstLine="560" w:firstLineChars="200"/>
        <w:rPr>
          <w:rFonts w:ascii="宋体" w:hAnsi="宋体" w:eastAsia="宋体" w:cs="仿宋"/>
          <w:sz w:val="28"/>
          <w:szCs w:val="28"/>
        </w:rPr>
      </w:pPr>
      <w:r>
        <w:rPr>
          <w:rFonts w:ascii="宋体" w:hAnsi="宋体" w:eastAsia="宋体" w:cs="仿宋"/>
          <w:sz w:val="28"/>
          <w:szCs w:val="28"/>
        </w:rPr>
        <w:t>全校广大师生</w:t>
      </w:r>
    </w:p>
    <w:p>
      <w:pPr>
        <w:spacing w:after="0" w:line="360" w:lineRule="auto"/>
        <w:ind w:firstLine="560" w:firstLineChars="200"/>
        <w:rPr>
          <w:rFonts w:ascii="宋体" w:hAnsi="宋体" w:eastAsia="宋体" w:cs="仿宋"/>
          <w:sz w:val="28"/>
          <w:szCs w:val="28"/>
        </w:rPr>
      </w:pPr>
      <w:r>
        <w:rPr>
          <w:rFonts w:ascii="宋体" w:hAnsi="宋体" w:eastAsia="宋体" w:cs="仿宋"/>
          <w:sz w:val="28"/>
          <w:szCs w:val="28"/>
        </w:rPr>
        <w:t>本届法律文化节共设优秀组织奖8个（以学院（部）为单位），由河南师范大学学工部和普法办颁发奖牌。</w:t>
      </w:r>
    </w:p>
    <w:p>
      <w:pPr>
        <w:ind w:right="-420" w:firstLine="560"/>
        <w:jc w:val="right"/>
        <w:rPr>
          <w:rFonts w:ascii="宋体" w:hAnsi="宋体" w:cs="Times New Roman"/>
          <w:bCs/>
          <w:szCs w:val="28"/>
        </w:rPr>
      </w:pPr>
    </w:p>
    <w:p>
      <w:pPr>
        <w:ind w:right="-420" w:firstLine="560"/>
        <w:jc w:val="right"/>
        <w:rPr>
          <w:rFonts w:ascii="宋体" w:hAnsi="宋体" w:cs="Times New Roman"/>
          <w:bCs/>
          <w:szCs w:val="28"/>
        </w:rPr>
      </w:pPr>
    </w:p>
    <w:p>
      <w:pPr>
        <w:ind w:right="-420" w:firstLine="560"/>
        <w:jc w:val="right"/>
        <w:rPr>
          <w:rFonts w:ascii="宋体" w:hAnsi="宋体" w:cs="Times New Roman"/>
          <w:bCs/>
          <w:szCs w:val="28"/>
        </w:rPr>
      </w:pPr>
    </w:p>
    <w:p>
      <w:pPr>
        <w:ind w:right="-420" w:firstLine="560"/>
        <w:jc w:val="right"/>
        <w:rPr>
          <w:rFonts w:ascii="宋体" w:hAnsi="宋体" w:cs="Times New Roman"/>
          <w:bCs/>
          <w:szCs w:val="28"/>
        </w:rPr>
      </w:pPr>
    </w:p>
    <w:p>
      <w:pPr>
        <w:ind w:right="-420" w:firstLine="560"/>
        <w:jc w:val="right"/>
        <w:rPr>
          <w:rFonts w:ascii="宋体" w:hAnsi="宋体" w:cs="Times New Roman"/>
          <w:bCs/>
          <w:szCs w:val="28"/>
        </w:rPr>
      </w:pPr>
    </w:p>
    <w:p>
      <w:pPr>
        <w:ind w:right="-420" w:firstLine="560"/>
        <w:jc w:val="right"/>
        <w:rPr>
          <w:rFonts w:ascii="宋体" w:hAnsi="宋体" w:cs="Times New Roman"/>
          <w:bCs/>
          <w:szCs w:val="28"/>
        </w:rPr>
      </w:pPr>
    </w:p>
    <w:p>
      <w:pPr>
        <w:ind w:right="-420" w:firstLine="560"/>
        <w:jc w:val="right"/>
        <w:rPr>
          <w:rFonts w:ascii="宋体" w:hAnsi="宋体" w:cs="Times New Roman"/>
          <w:bCs/>
          <w:szCs w:val="28"/>
        </w:rPr>
      </w:pPr>
    </w:p>
    <w:p>
      <w:pPr>
        <w:ind w:right="-420"/>
        <w:rPr>
          <w:rFonts w:ascii="宋体" w:hAnsi="宋体" w:eastAsia="宋体" w:cs="仿宋"/>
          <w:sz w:val="28"/>
          <w:szCs w:val="28"/>
        </w:rPr>
      </w:pPr>
    </w:p>
    <w:p>
      <w:pPr>
        <w:ind w:right="-420" w:firstLine="560"/>
        <w:jc w:val="right"/>
        <w:rPr>
          <w:rFonts w:ascii="宋体" w:hAnsi="宋体" w:eastAsia="宋体" w:cs="仿宋"/>
          <w:sz w:val="28"/>
          <w:szCs w:val="28"/>
        </w:rPr>
      </w:pPr>
    </w:p>
    <w:p>
      <w:pPr>
        <w:ind w:right="-420" w:firstLine="560"/>
        <w:jc w:val="right"/>
        <w:rPr>
          <w:rFonts w:ascii="宋体" w:hAnsi="宋体" w:eastAsia="宋体" w:cs="仿宋"/>
          <w:sz w:val="28"/>
          <w:szCs w:val="28"/>
        </w:rPr>
      </w:pPr>
    </w:p>
    <w:p>
      <w:pPr>
        <w:ind w:right="-420" w:firstLine="560"/>
        <w:jc w:val="right"/>
        <w:rPr>
          <w:rFonts w:ascii="宋体" w:hAnsi="宋体" w:eastAsia="宋体" w:cs="仿宋"/>
          <w:sz w:val="28"/>
          <w:szCs w:val="28"/>
        </w:rPr>
      </w:pPr>
    </w:p>
    <w:p>
      <w:pPr>
        <w:ind w:right="-420" w:firstLine="560"/>
        <w:jc w:val="right"/>
        <w:rPr>
          <w:rFonts w:ascii="宋体" w:hAnsi="宋体" w:eastAsia="宋体" w:cs="仿宋"/>
          <w:sz w:val="28"/>
          <w:szCs w:val="28"/>
        </w:rPr>
      </w:pPr>
    </w:p>
    <w:p>
      <w:pPr>
        <w:ind w:right="-420" w:firstLine="560"/>
        <w:jc w:val="right"/>
        <w:rPr>
          <w:rFonts w:ascii="宋体" w:hAnsi="宋体" w:eastAsia="宋体" w:cs="仿宋"/>
          <w:sz w:val="28"/>
          <w:szCs w:val="28"/>
        </w:rPr>
      </w:pPr>
      <w:r>
        <w:rPr>
          <w:rFonts w:ascii="宋体" w:hAnsi="宋体" w:eastAsia="宋体" w:cs="仿宋"/>
          <w:sz w:val="28"/>
          <w:szCs w:val="28"/>
        </w:rPr>
        <w:t>河南师范大学第十</w:t>
      </w:r>
      <w:r>
        <w:rPr>
          <w:rFonts w:hint="eastAsia" w:ascii="宋体" w:hAnsi="宋体" w:eastAsia="宋体" w:cs="仿宋"/>
          <w:sz w:val="28"/>
          <w:szCs w:val="28"/>
        </w:rPr>
        <w:t>二</w:t>
      </w:r>
      <w:r>
        <w:rPr>
          <w:rFonts w:ascii="宋体" w:hAnsi="宋体" w:eastAsia="宋体" w:cs="仿宋"/>
          <w:sz w:val="28"/>
          <w:szCs w:val="28"/>
        </w:rPr>
        <w:t>届法律文化节组委</w:t>
      </w:r>
    </w:p>
    <w:p>
      <w:pPr>
        <w:ind w:right="-420" w:firstLine="560"/>
        <w:jc w:val="right"/>
        <w:rPr>
          <w:rFonts w:ascii="宋体" w:hAnsi="宋体" w:eastAsia="宋体" w:cs="仿宋"/>
          <w:sz w:val="28"/>
          <w:szCs w:val="28"/>
        </w:rPr>
      </w:pPr>
      <w:r>
        <w:rPr>
          <w:rFonts w:ascii="宋体" w:hAnsi="宋体" w:eastAsia="宋体" w:cs="仿宋"/>
          <w:sz w:val="28"/>
          <w:szCs w:val="28"/>
        </w:rPr>
        <w:t>2020</w:t>
      </w:r>
      <w:r>
        <w:rPr>
          <w:rFonts w:hint="eastAsia" w:ascii="宋体" w:hAnsi="宋体" w:eastAsia="宋体" w:cs="仿宋"/>
          <w:sz w:val="28"/>
          <w:szCs w:val="28"/>
        </w:rPr>
        <w:t>年11月</w:t>
      </w:r>
    </w:p>
    <w:p>
      <w:pPr>
        <w:spacing w:line="440" w:lineRule="exact"/>
        <w:rPr>
          <w:rFonts w:ascii="仿宋" w:hAnsi="仿宋" w:eastAsia="仿宋" w:cs="仿宋"/>
          <w:sz w:val="30"/>
          <w:szCs w:val="30"/>
        </w:rPr>
      </w:pPr>
      <w:r>
        <w:rPr>
          <w:rFonts w:hint="eastAsia" w:ascii="仿宋" w:hAnsi="仿宋" w:eastAsia="仿宋" w:cs="仿宋"/>
          <w:sz w:val="30"/>
          <w:szCs w:val="30"/>
        </w:rPr>
        <w:t>附件一：</w:t>
      </w:r>
    </w:p>
    <w:p>
      <w:pPr>
        <w:spacing w:line="440" w:lineRule="exact"/>
        <w:jc w:val="center"/>
        <w:rPr>
          <w:rFonts w:cs="仿宋" w:asciiTheme="majorEastAsia" w:hAnsiTheme="majorEastAsia" w:eastAsiaTheme="majorEastAsia"/>
          <w:b/>
          <w:sz w:val="44"/>
          <w:szCs w:val="44"/>
        </w:rPr>
      </w:pPr>
      <w:r>
        <w:rPr>
          <w:rFonts w:hint="eastAsia" w:cs="仿宋" w:asciiTheme="majorEastAsia" w:hAnsiTheme="majorEastAsia" w:eastAsiaTheme="majorEastAsia"/>
          <w:b/>
          <w:bCs/>
          <w:sz w:val="44"/>
          <w:szCs w:val="44"/>
        </w:rPr>
        <w:t>竞赛规则</w:t>
      </w:r>
    </w:p>
    <w:p>
      <w:pPr>
        <w:spacing w:line="440" w:lineRule="exact"/>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一、分组、分区、赛制、晋级队伍的确定</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1、将所有参赛队伍分成A、B、C、D四个小组，队伍分组及所持立场由抽签确定。其中A、B两组为上半区，C、D两组为下半区。</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2、竞赛分为小组赛、复赛、半决赛和决赛四个阶段进行。</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3、小组赛采取淘汰制，获得优胜的队伍晋级复赛。</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4、复赛采取淘汰制，获得优胜的四支队伍晋级半决赛。</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5、半决赛采取淘汰制，获得优胜的两支队伍晋级决赛。半决赛淘汰的两支队伍为本次比赛季军。</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6、总决赛优胜者为冠军，失利者为亚军。</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7、小组赛、复赛、半决赛和决赛的胜负，依照当场评判得分确定；当场评判得分相同时，由当场比赛的评委按少数服从多数的原则确定两队的胜负。</w:t>
      </w:r>
    </w:p>
    <w:p>
      <w:pPr>
        <w:spacing w:line="440" w:lineRule="exact"/>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二、对阵双方及其立场的确定</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1、小组赛：队伍分组及所持立场由抽签确定。</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2、复赛：对阵形势为：A组第一名对B组第二名，A组第二名对B组第一名；C组第一名对D组第二名，C组第二名对D组第一名。每支队伍在比赛中所持立场，通过抽签决定。</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3、半决赛：两场比赛的对阵双方分别为四分之一决赛中上半区的两支优胜队和下半区的两支优胜队。每支队伍在比赛中所持立场，通过抽签决定。</w:t>
      </w:r>
    </w:p>
    <w:p>
      <w:pPr>
        <w:spacing w:line="440" w:lineRule="exact"/>
        <w:rPr>
          <w:rFonts w:cs="仿宋" w:asciiTheme="minorEastAsia" w:hAnsiTheme="minorEastAsia" w:eastAsiaTheme="minorEastAsia"/>
          <w:b/>
          <w:bCs/>
          <w:sz w:val="28"/>
          <w:szCs w:val="28"/>
        </w:rPr>
      </w:pPr>
      <w:r>
        <w:rPr>
          <w:rFonts w:hint="eastAsia" w:cs="仿宋" w:asciiTheme="minorEastAsia" w:hAnsiTheme="minorEastAsia" w:eastAsiaTheme="minorEastAsia"/>
          <w:sz w:val="28"/>
          <w:szCs w:val="28"/>
        </w:rPr>
        <w:t>4、决赛：在半决赛的两支优胜队之间进行。双方所持立场，通过抽签决定。</w:t>
      </w:r>
    </w:p>
    <w:p>
      <w:pPr>
        <w:spacing w:line="440" w:lineRule="exact"/>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三、成绩的计算</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小组赛、复赛阶段，每个场地固定设置裁判4名，评委老师1名，组委会从参赛学院邀请学生代表担任裁判，学生代表不参与本院所在小组比赛的裁判工作，各学院推荐的学生代表必须具有校级辩论赛参赛经验；组委会邀请专业老师担任评委老师。裁判及评委分别独立填写《评分表》之后，交由工作人员计算本场比赛的成绩。工作人员从每支队伍在本场比赛的5个得分中去掉一个最高分和一个最低分，将剩余三个得分相加后除以3，即为该队在该场比赛中的最后得分。（如两只队伍所得分数相同，由裁判及评委投票得出获胜队伍）。</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半决赛设置裁判2名，评委老师3名。组委会从参赛学院邀请学生代表担任裁判，学生代表不参与本院所在小组比赛的裁判工作，各学院推荐的学生代表必须具有校级辩论赛参赛经验；组委会邀请专业老师担任评委老师。裁判及评委分别独立填写《评分表》之后，交由工作人员计算本场比赛的成绩。工作人员从每支队伍在本场比赛的5个得分中去掉一个最高分和一个最低分，将剩余三个得分相加后除以3，即为该队在该场比赛中的最后得分。（如两支队伍所得分数相同，由裁判及评委投票得出获胜队伍）。</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决赛设置评委老师5名。评委分别独立填写《评分表》之后，交由工作人员计算本场比赛的成绩。工作人员从每支队伍在本场比赛的5个得分中去掉一个最高分和一个最低分，将剩余3个得分相加后除以3，即为该队在该场比赛中的最后得分。（如两支队伍所得分数相同，由5名评委投票得出获胜队伍）。</w:t>
      </w:r>
    </w:p>
    <w:p>
      <w:pPr>
        <w:spacing w:line="440" w:lineRule="exact"/>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四、比赛基本程序</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1、队伍及队员检视。每支参赛队总参赛队员不超过6名，每场参赛队员4名。赛前20分钟，双方领队向赛场工作人员报到，并提供辩手名单，交赛场工作人员检视。</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2、双方就座后，主持人宣布辩题、宣读比赛规则、介绍评委，介绍选手。</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3、辩论比赛。</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4、评委现场填写评分表。</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5、评委点评。</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6、主持人宣布本场比赛结果，本场比赛结束。</w:t>
      </w:r>
    </w:p>
    <w:p>
      <w:pPr>
        <w:spacing w:line="440" w:lineRule="exact"/>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五、比赛具体环节和时间要求</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比赛采用团体对抗的形式进行，正、反双方各派出四名队员分别担任本方第一、第二、第三和第四辩手。</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比赛的具体环节和时间要求为：</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1、开篇立论：（六分钟）</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①正方一辩发言，时间为三分钟。</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②反方一辩发言，时间为三分钟。</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2、捉对攻辩：（四分钟）</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①正方二辩或三辩可以选择反方二辩或者三辩进行攻辩，时间为两分。答辩方只能作答不能反问，而攻辩方有权在任何时候中止答辩方的发言。</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②反方二辩或三辩可以选择正方二辩或者三辩进行攻辩，时间为两分。答辩方只能作答不能反问，而攻辩方有权在任何时候中止答辩方的发言。</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3、攻辩小结：（三分钟）</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①正方任意一位辩手作攻辩小结，时间为一分三十秒。</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②反方任意一位辩手作攻辩小结，时间为一分三十秒。</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（一队中的攻辩与小结不能为同一人）</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4、自由辩论：（八分钟）</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正反双方各四分钟。由正方开始发言，此后的发言顺序不受限制。发言辩手落座即视为发言结束，另一方发言的记时开始，另一方辩手必须紧接着发言；若有间隙，计时照常进行。同一方辩手的发言次序不限。如果一方时间已经用完，另一方可以继续发言，也可向主席示意放弃发言。</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5、总结陈词：（七分钟）</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①反方四辩总结陈词，时间为三分三十秒。</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②正方四辩总结陈词，时间为三分三十秒。</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6、评分点评：（十分钟）</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辩论结束后，评委现场打分，由计分人员收集汇总统计最终分数。（3分钟）；评委分数收齐后由裁判长进行本场比赛的点评（3分钟）。</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7、宣布本场比赛结果。</w:t>
      </w:r>
    </w:p>
    <w:p>
      <w:pPr>
        <w:spacing w:line="440" w:lineRule="exact"/>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六、选手着装、道具的使用</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1、比赛选手应着正装。</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2、双方选手在竞赛中为了表达自己的观点，可以使用图表、实物等道具，但不得对主持人、对方选手和计时器等造成遮挡。</w:t>
      </w:r>
    </w:p>
    <w:p>
      <w:pPr>
        <w:spacing w:line="440" w:lineRule="exact"/>
        <w:rPr>
          <w:rFonts w:cs="仿宋" w:asciiTheme="minorEastAsia" w:hAnsiTheme="minorEastAsia" w:eastAsiaTheme="minorEastAsia"/>
          <w:b/>
          <w:sz w:val="28"/>
          <w:szCs w:val="28"/>
        </w:rPr>
      </w:pPr>
      <w:r>
        <w:rPr>
          <w:rFonts w:hint="eastAsia" w:cs="仿宋" w:asciiTheme="minorEastAsia" w:hAnsiTheme="minorEastAsia" w:eastAsiaTheme="minorEastAsia"/>
          <w:bCs/>
          <w:sz w:val="28"/>
          <w:szCs w:val="28"/>
        </w:rPr>
        <w:t>七、竞赛评委</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1、为保障公平，请各参赛学院推荐1名学生代表担任赛事裁判，参与赛事的裁判工作。学生代表不参与本学院相关赛事的裁判工作，各学院推荐的学生代表必须具有校级辩论赛参赛经验。</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2、竞赛组委会邀请专业老师担任辩论赛评委。</w:t>
      </w:r>
    </w:p>
    <w:p>
      <w:pPr>
        <w:spacing w:line="440" w:lineRule="exact"/>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八、申诉程序</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1、组委会成立竞赛申诉委员会，负责申诉的受理和裁决。</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2、比赛双方对本场比赛程序、评委公正性、分数计算程序和结果有异议的，可以在本场比赛结束后三十分钟内向竞赛组委会办公室提交书面申诉意见。注：各赛队需自行录像。</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3、申诉委员会应当在听取申诉方和相关人员的意见后，就申诉意见作出裁决，并在下阶段比赛开始前答复申诉方。申诉委员会的裁决为最终裁决，相关各方不得再次就此问题提出申诉。</w:t>
      </w:r>
    </w:p>
    <w:p>
      <w:pPr>
        <w:spacing w:line="440" w:lineRule="exact"/>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九、罚则</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1、参赛方以不正当手段干扰对方比赛、造成对方不能正常发挥的，评委可以给予适当扣分；造成比赛无法进行的，取消其比赛资格，并将该情况通报其所在学院。</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2、参赛方在比赛现场喧闹、侮辱评委或竞赛工作人员的，取消其比赛资格，并将该情况通报其所在学院。</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3、参赛方无正当理由没有按时向检视人员报到的，丧失本场比赛资格，本场比赛的相对方自然获胜。</w:t>
      </w:r>
    </w:p>
    <w:p>
      <w:pPr>
        <w:spacing w:line="44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4、若发现参赛选手有违规情况即取消该选手的参赛资格，名额作废且不再增补，同时所在学院（部）不得参与法律文化节优秀组织奖评选。</w:t>
      </w:r>
    </w:p>
    <w:p>
      <w:pPr>
        <w:adjustRightInd/>
        <w:snapToGrid/>
        <w:spacing w:after="0"/>
        <w:rPr>
          <w:rFonts w:ascii="仿宋" w:hAnsi="仿宋" w:eastAsia="仿宋" w:cs="仿宋"/>
          <w:sz w:val="30"/>
          <w:szCs w:val="30"/>
        </w:rPr>
      </w:pPr>
      <w:r>
        <w:rPr>
          <w:rFonts w:ascii="仿宋" w:hAnsi="仿宋" w:eastAsia="仿宋" w:cs="仿宋"/>
          <w:sz w:val="30"/>
          <w:szCs w:val="30"/>
        </w:rPr>
        <w:br w:type="page"/>
      </w:r>
    </w:p>
    <w:p>
      <w:pPr>
        <w:spacing w:line="440" w:lineRule="exact"/>
        <w:rPr>
          <w:rFonts w:ascii="仿宋" w:hAnsi="仿宋" w:eastAsia="仿宋" w:cs="仿宋"/>
          <w:sz w:val="30"/>
          <w:szCs w:val="30"/>
        </w:rPr>
      </w:pPr>
      <w:r>
        <w:rPr>
          <w:rFonts w:hint="eastAsia" w:ascii="仿宋" w:hAnsi="仿宋" w:eastAsia="仿宋" w:cs="仿宋"/>
          <w:sz w:val="30"/>
          <w:szCs w:val="30"/>
        </w:rPr>
        <w:t>附件二：</w:t>
      </w:r>
    </w:p>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评分标准及有关事项</w:t>
      </w:r>
    </w:p>
    <w:p>
      <w:pPr>
        <w:pStyle w:val="15"/>
        <w:spacing w:line="360" w:lineRule="auto"/>
        <w:ind w:firstLine="0" w:firstLineChars="0"/>
        <w:rPr>
          <w:rFonts w:cs="黑体" w:asciiTheme="majorEastAsia" w:hAnsiTheme="majorEastAsia" w:eastAsiaTheme="majorEastAsia"/>
          <w:b/>
          <w:bCs/>
          <w:sz w:val="28"/>
          <w:szCs w:val="28"/>
        </w:rPr>
      </w:pPr>
      <w:r>
        <w:rPr>
          <w:rFonts w:hint="eastAsia" w:cs="黑体" w:asciiTheme="majorEastAsia" w:hAnsiTheme="majorEastAsia" w:eastAsiaTheme="majorEastAsia"/>
          <w:b/>
          <w:bCs/>
          <w:sz w:val="28"/>
          <w:szCs w:val="28"/>
        </w:rPr>
        <w:t>一、评分原则</w:t>
      </w:r>
    </w:p>
    <w:p>
      <w:pPr>
        <w:spacing w:line="360" w:lineRule="auto"/>
        <w:ind w:firstLine="602" w:firstLineChars="200"/>
        <w:rPr>
          <w:rFonts w:ascii="仿宋" w:hAnsi="仿宋" w:eastAsia="仿宋" w:cs="Times New Roman"/>
          <w:sz w:val="30"/>
          <w:szCs w:val="30"/>
        </w:rPr>
      </w:pPr>
      <w:r>
        <w:rPr>
          <w:rFonts w:hint="eastAsia" w:ascii="楷体" w:hAnsi="楷体" w:eastAsia="楷体" w:cs="Times New Roman"/>
          <w:b/>
          <w:sz w:val="30"/>
          <w:szCs w:val="30"/>
        </w:rPr>
        <w:t>（一）团体部分</w:t>
      </w:r>
    </w:p>
    <w:p>
      <w:pPr>
        <w:spacing w:after="0"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1、审题准确把握辩题内涵和外延，对所持立场能够多层次、多角度理解，论点鲜明，对本方观点能够有效处理和化解。</w:t>
      </w:r>
    </w:p>
    <w:p>
      <w:pPr>
        <w:spacing w:after="0"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2、展开对辩题的理解和论述能在广度和深度上展开，在深度上推进，整个辩证过程条理清晰，能给人以层层推进的美感。</w:t>
      </w:r>
    </w:p>
    <w:p>
      <w:pPr>
        <w:spacing w:after="0"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3、辩驳提问抓住对方要害，问题简洁明了，回答直面问题，有理有据。注重针对辩题正面交锋。</w:t>
      </w:r>
    </w:p>
    <w:p>
      <w:pPr>
        <w:spacing w:after="0"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4、配合具有团队精神，队员相互支持、配合，论辩衔接流畅、方向统一、攻守兼具，自由辩论时发言错落有致，体现流动的整体意识。</w:t>
      </w:r>
    </w:p>
    <w:p>
      <w:pPr>
        <w:spacing w:after="0"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5、语言普通话标准，语速抑扬顿挫，语言流畅，富有感染力。</w:t>
      </w:r>
    </w:p>
    <w:p>
      <w:pPr>
        <w:spacing w:after="0"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6、比赛中尊重对手、主席、评委和观众，举止得体，显示出良好的道德修养，敢于创新，勇于表现，具有本队特有的风格，并贯穿全局。</w:t>
      </w:r>
    </w:p>
    <w:p>
      <w:pPr>
        <w:spacing w:after="0"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7、形象着装整齐，仪表大方，体现出良好的风度和气质。</w:t>
      </w:r>
    </w:p>
    <w:p>
      <w:pPr>
        <w:spacing w:line="360" w:lineRule="auto"/>
        <w:ind w:firstLine="602" w:firstLineChars="200"/>
        <w:rPr>
          <w:rFonts w:ascii="楷体" w:hAnsi="楷体" w:eastAsia="楷体" w:cs="Times New Roman"/>
          <w:b/>
          <w:sz w:val="30"/>
          <w:szCs w:val="30"/>
        </w:rPr>
      </w:pPr>
      <w:r>
        <w:rPr>
          <w:rFonts w:hint="eastAsia" w:ascii="楷体" w:hAnsi="楷体" w:eastAsia="楷体" w:cs="Times New Roman"/>
          <w:b/>
          <w:sz w:val="30"/>
          <w:szCs w:val="30"/>
        </w:rPr>
        <w:t>（二）个人部分（由评委根据每位辩手在整场比赛中的表现给出分数）</w:t>
      </w:r>
    </w:p>
    <w:p>
      <w:pPr>
        <w:spacing w:after="0"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1、陈词流畅，说理通透，用语得体。</w:t>
      </w:r>
    </w:p>
    <w:p>
      <w:pPr>
        <w:spacing w:after="0" w:line="360" w:lineRule="auto"/>
        <w:ind w:firstLine="560" w:firstLineChars="200"/>
        <w:rPr>
          <w:rFonts w:ascii="宋体" w:hAnsi="宋体" w:eastAsia="宋体" w:cs="Times New Roman"/>
          <w:b/>
          <w:sz w:val="30"/>
          <w:szCs w:val="30"/>
        </w:rPr>
      </w:pPr>
      <w:r>
        <w:rPr>
          <w:rFonts w:hint="eastAsia" w:cs="仿宋" w:asciiTheme="minorEastAsia" w:hAnsiTheme="minorEastAsia" w:eastAsiaTheme="minorEastAsia"/>
          <w:sz w:val="28"/>
          <w:szCs w:val="28"/>
        </w:rPr>
        <w:t xml:space="preserve">2、提问合适，回答中肯，反驳有力，反应机敏。  </w:t>
      </w:r>
      <w:r>
        <w:rPr>
          <w:rFonts w:hint="eastAsia" w:ascii="仿宋" w:hAnsi="仿宋" w:eastAsia="仿宋" w:cs="Times New Roman"/>
          <w:sz w:val="30"/>
          <w:szCs w:val="30"/>
        </w:rPr>
        <w:t xml:space="preserve">  </w:t>
      </w:r>
    </w:p>
    <w:p>
      <w:pPr>
        <w:pStyle w:val="15"/>
        <w:spacing w:line="360" w:lineRule="auto"/>
        <w:ind w:firstLine="0" w:firstLineChars="0"/>
        <w:rPr>
          <w:rFonts w:cs="黑体" w:asciiTheme="majorEastAsia" w:hAnsiTheme="majorEastAsia" w:eastAsiaTheme="majorEastAsia"/>
          <w:b/>
          <w:bCs/>
          <w:sz w:val="28"/>
          <w:szCs w:val="28"/>
        </w:rPr>
      </w:pPr>
      <w:r>
        <w:rPr>
          <w:rFonts w:hint="eastAsia" w:cs="黑体" w:asciiTheme="majorEastAsia" w:hAnsiTheme="majorEastAsia" w:eastAsiaTheme="majorEastAsia"/>
          <w:b/>
          <w:bCs/>
          <w:sz w:val="28"/>
          <w:szCs w:val="28"/>
        </w:rPr>
        <w:t>二、评分标准</w:t>
      </w:r>
    </w:p>
    <w:p>
      <w:pPr>
        <w:spacing w:line="360" w:lineRule="auto"/>
        <w:ind w:firstLine="602" w:firstLineChars="200"/>
        <w:rPr>
          <w:rFonts w:ascii="楷体" w:hAnsi="楷体" w:eastAsia="楷体" w:cs="Times New Roman"/>
          <w:b/>
          <w:sz w:val="30"/>
          <w:szCs w:val="30"/>
        </w:rPr>
      </w:pPr>
      <w:r>
        <w:rPr>
          <w:rFonts w:hint="eastAsia" w:ascii="楷体" w:hAnsi="楷体" w:eastAsia="楷体" w:cs="Times New Roman"/>
          <w:b/>
          <w:sz w:val="30"/>
          <w:szCs w:val="30"/>
        </w:rPr>
        <w:t>（一）团体部分  共100分</w:t>
      </w:r>
    </w:p>
    <w:p>
      <w:pPr>
        <w:spacing w:line="360" w:lineRule="auto"/>
        <w:ind w:firstLine="602" w:firstLineChars="200"/>
        <w:rPr>
          <w:rFonts w:ascii="仿宋" w:hAnsi="仿宋" w:eastAsia="仿宋" w:cs="Times New Roman"/>
          <w:b/>
          <w:sz w:val="30"/>
          <w:szCs w:val="30"/>
        </w:rPr>
      </w:pPr>
      <w:r>
        <w:rPr>
          <w:rFonts w:hint="eastAsia" w:ascii="仿宋" w:hAnsi="仿宋" w:eastAsia="仿宋" w:cs="Times New Roman"/>
          <w:b/>
          <w:sz w:val="30"/>
          <w:szCs w:val="30"/>
        </w:rPr>
        <w:t>(1)按辩论阶段分</w:t>
      </w:r>
    </w:p>
    <w:p>
      <w:pPr>
        <w:spacing w:after="0"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1、陈词阶段 15分</w:t>
      </w:r>
    </w:p>
    <w:p>
      <w:pPr>
        <w:spacing w:after="0"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2、攻辩阶段 15分</w:t>
      </w:r>
    </w:p>
    <w:p>
      <w:pPr>
        <w:spacing w:after="0"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3、攻辩小结 15分</w:t>
      </w:r>
    </w:p>
    <w:p>
      <w:pPr>
        <w:spacing w:after="0"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4、自由辩论 20分</w:t>
      </w:r>
    </w:p>
    <w:p>
      <w:pPr>
        <w:spacing w:after="0"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5、总结陈词 15分</w:t>
      </w:r>
    </w:p>
    <w:p>
      <w:pPr>
        <w:spacing w:line="360" w:lineRule="auto"/>
        <w:ind w:firstLine="602" w:firstLineChars="200"/>
        <w:rPr>
          <w:rFonts w:ascii="仿宋" w:hAnsi="仿宋" w:eastAsia="仿宋" w:cs="Times New Roman"/>
          <w:b/>
          <w:sz w:val="30"/>
          <w:szCs w:val="30"/>
        </w:rPr>
      </w:pPr>
      <w:r>
        <w:rPr>
          <w:rFonts w:hint="eastAsia" w:ascii="仿宋" w:hAnsi="仿宋" w:eastAsia="仿宋" w:cs="Times New Roman"/>
          <w:b/>
          <w:sz w:val="30"/>
          <w:szCs w:val="30"/>
        </w:rPr>
        <w:t>(2)印象分</w:t>
      </w:r>
    </w:p>
    <w:p>
      <w:pPr>
        <w:spacing w:after="0"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1、语言风度 10分</w:t>
      </w:r>
    </w:p>
    <w:p>
      <w:pPr>
        <w:spacing w:after="0"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2、团体配合及临场反应10分</w:t>
      </w:r>
    </w:p>
    <w:p>
      <w:pPr>
        <w:spacing w:line="360" w:lineRule="auto"/>
        <w:ind w:firstLine="602" w:firstLineChars="200"/>
        <w:rPr>
          <w:rFonts w:ascii="楷体" w:hAnsi="楷体" w:eastAsia="楷体" w:cs="Times New Roman"/>
          <w:b/>
          <w:sz w:val="30"/>
          <w:szCs w:val="30"/>
        </w:rPr>
      </w:pPr>
      <w:r>
        <w:rPr>
          <w:rFonts w:hint="eastAsia" w:ascii="楷体" w:hAnsi="楷体" w:eastAsia="楷体" w:cs="Times New Roman"/>
          <w:b/>
          <w:sz w:val="30"/>
          <w:szCs w:val="30"/>
        </w:rPr>
        <w:t>（二）辩手个人得分  共50分</w:t>
      </w:r>
    </w:p>
    <w:p>
      <w:pPr>
        <w:spacing w:after="0"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1、语言表达 10分</w:t>
      </w:r>
    </w:p>
    <w:p>
      <w:pPr>
        <w:spacing w:after="0"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2、整体意识 10分</w:t>
      </w:r>
    </w:p>
    <w:p>
      <w:pPr>
        <w:spacing w:after="0"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3、辩驳能力 10分</w:t>
      </w:r>
    </w:p>
    <w:p>
      <w:pPr>
        <w:spacing w:after="0"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4、语言风度 10分</w:t>
      </w:r>
    </w:p>
    <w:p>
      <w:pPr>
        <w:spacing w:after="0"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5、综合印象 10分</w:t>
      </w:r>
    </w:p>
    <w:p>
      <w:pPr>
        <w:spacing w:line="360" w:lineRule="auto"/>
        <w:rPr>
          <w:rFonts w:ascii="黑体" w:hAnsi="黑体" w:eastAsia="黑体" w:cs="Times New Roman"/>
          <w:sz w:val="30"/>
          <w:szCs w:val="30"/>
        </w:rPr>
      </w:pPr>
      <w:r>
        <w:rPr>
          <w:rFonts w:hint="eastAsia" w:ascii="黑体" w:hAnsi="黑体" w:eastAsia="黑体" w:cs="Times New Roman"/>
          <w:sz w:val="30"/>
          <w:szCs w:val="30"/>
        </w:rPr>
        <w:t>三、胜负判定</w:t>
      </w:r>
    </w:p>
    <w:p>
      <w:pPr>
        <w:spacing w:after="0"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1、每场比赛的胜负判断由评委的综合评定决定，分数高者获胜。（评委的打分中去掉一个最高分，去掉一个最低分，将其余分数相加取平均值为该队得分）。</w:t>
      </w:r>
    </w:p>
    <w:p>
      <w:pPr>
        <w:spacing w:after="0"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2、如果两队得分相同，则由评判团另行投票，决定胜负。</w:t>
      </w:r>
    </w:p>
    <w:p>
      <w:pPr>
        <w:spacing w:after="0"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3、优秀/最佳辩手只作为个人奖项的评审依据，与判每场胜负无关。</w:t>
      </w:r>
    </w:p>
    <w:p>
      <w:pPr>
        <w:spacing w:after="0"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4、裁判及评委老师需填写辩手得分作为评选优秀辩手和最佳辩手的依据，如不填写，评分表作废。</w:t>
      </w:r>
    </w:p>
    <w:p>
      <w:pPr>
        <w:spacing w:line="360" w:lineRule="auto"/>
        <w:rPr>
          <w:rFonts w:ascii="黑体" w:hAnsi="黑体" w:eastAsia="黑体" w:cs="Times New Roman"/>
          <w:sz w:val="30"/>
          <w:szCs w:val="30"/>
        </w:rPr>
      </w:pPr>
      <w:r>
        <w:rPr>
          <w:rFonts w:hint="eastAsia" w:ascii="黑体" w:hAnsi="黑体" w:eastAsia="黑体" w:cs="Times New Roman"/>
          <w:sz w:val="30"/>
          <w:szCs w:val="30"/>
        </w:rPr>
        <w:t>四、评判及点评参考</w:t>
      </w:r>
    </w:p>
    <w:p>
      <w:pPr>
        <w:spacing w:after="0"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1、本次比赛评委由组委会聘请和指定。</w:t>
      </w:r>
    </w:p>
    <w:p>
      <w:pPr>
        <w:spacing w:after="0"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2、评委概括比赛态势的发展轨迹、评析参赛队整体表现，对辩手个人表现作点评。</w:t>
      </w:r>
    </w:p>
    <w:p>
      <w:pPr>
        <w:spacing w:after="0"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3、评委评分是对辩手和辩论队的辩才、辩论素质、辩论技巧和辩论效果的判断，不涉及比赛观点的立场。</w:t>
      </w:r>
    </w:p>
    <w:p>
      <w:pPr>
        <w:spacing w:line="360" w:lineRule="auto"/>
        <w:rPr>
          <w:rFonts w:ascii="黑体" w:hAnsi="黑体" w:eastAsia="黑体" w:cs="Times New Roman"/>
          <w:sz w:val="30"/>
          <w:szCs w:val="30"/>
        </w:rPr>
      </w:pPr>
      <w:r>
        <w:rPr>
          <w:rFonts w:hint="eastAsia" w:ascii="黑体" w:hAnsi="黑体" w:eastAsia="黑体" w:cs="Times New Roman"/>
          <w:sz w:val="30"/>
          <w:szCs w:val="30"/>
        </w:rPr>
        <w:t>五、参赛须知</w:t>
      </w:r>
    </w:p>
    <w:p>
      <w:pPr>
        <w:spacing w:after="0"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1、各参赛队伍领队、队员仔细阅读本次辩论赛策划案，熟悉有关赛程安排。</w:t>
      </w:r>
    </w:p>
    <w:p>
      <w:pPr>
        <w:spacing w:after="0"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2、各参赛队于比赛前20分钟到达比赛现场，以利于组委会对赛程的统筹安排和各场比赛的顺利进行。</w:t>
      </w:r>
    </w:p>
    <w:p>
      <w:pPr>
        <w:spacing w:after="0"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3、各参赛队在比赛前做好充分准备，以便于辩手在比赛中发挥自己的最佳水平。</w:t>
      </w:r>
    </w:p>
    <w:p>
      <w:pPr>
        <w:spacing w:after="0"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4、各参赛队遵守比赛纪律和比赛规则，服从比赛工作人员安排，尊重评委评判，如有意见，请赛后与组委会联系。</w:t>
      </w:r>
    </w:p>
    <w:p>
      <w:pPr>
        <w:spacing w:after="0"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5、各参赛队遵守赛事各项时间安排，如有特殊情况，请及时与组委会联系，以便协调安排，确保赛事的顺利进行。</w:t>
      </w:r>
    </w:p>
    <w:p>
      <w:pPr>
        <w:spacing w:after="0" w:line="360" w:lineRule="auto"/>
        <w:ind w:firstLine="560" w:firstLineChars="200"/>
        <w:rPr>
          <w:rFonts w:cs="仿宋" w:asciiTheme="minorEastAsia" w:hAnsiTheme="minorEastAsia" w:eastAsiaTheme="minorEastAsia"/>
          <w:sz w:val="28"/>
          <w:szCs w:val="28"/>
        </w:rPr>
        <w:sectPr>
          <w:pgSz w:w="11906" w:h="16838"/>
          <w:pgMar w:top="1440" w:right="1800" w:bottom="1440" w:left="1800" w:header="851" w:footer="992" w:gutter="0"/>
          <w:cols w:space="425" w:num="1"/>
          <w:docGrid w:type="lines" w:linePitch="312" w:charSpace="0"/>
        </w:sectPr>
      </w:pPr>
    </w:p>
    <w:p>
      <w:pPr>
        <w:widowControl w:val="0"/>
        <w:adjustRightInd/>
        <w:snapToGrid/>
        <w:spacing w:after="0" w:line="440" w:lineRule="exact"/>
        <w:jc w:val="both"/>
        <w:rPr>
          <w:rFonts w:ascii="仿宋" w:hAnsi="仿宋" w:eastAsia="仿宋" w:cs="仿宋"/>
          <w:sz w:val="30"/>
          <w:szCs w:val="30"/>
        </w:rPr>
      </w:pPr>
      <w:r>
        <w:rPr>
          <w:rFonts w:hint="eastAsia" w:ascii="仿宋" w:hAnsi="仿宋" w:eastAsia="仿宋" w:cs="仿宋"/>
          <w:sz w:val="30"/>
          <w:szCs w:val="30"/>
        </w:rPr>
        <w:t>附件三：</w:t>
      </w:r>
    </w:p>
    <w:p>
      <w:pPr>
        <w:widowControl w:val="0"/>
        <w:tabs>
          <w:tab w:val="left" w:pos="2250"/>
          <w:tab w:val="left" w:pos="3160"/>
        </w:tabs>
        <w:adjustRightInd/>
        <w:snapToGrid/>
        <w:spacing w:after="0" w:line="360" w:lineRule="auto"/>
        <w:jc w:val="center"/>
        <w:rPr>
          <w:rFonts w:asciiTheme="majorEastAsia" w:hAnsiTheme="majorEastAsia" w:eastAsiaTheme="majorEastAsia" w:cstheme="majorEastAsia"/>
          <w:b/>
          <w:bCs/>
          <w:kern w:val="2"/>
          <w:sz w:val="44"/>
          <w:szCs w:val="44"/>
        </w:rPr>
      </w:pPr>
      <w:r>
        <w:rPr>
          <w:rFonts w:hint="eastAsia" w:asciiTheme="majorEastAsia" w:hAnsiTheme="majorEastAsia" w:eastAsiaTheme="majorEastAsia" w:cstheme="majorEastAsia"/>
          <w:b/>
          <w:bCs/>
          <w:kern w:val="2"/>
          <w:sz w:val="44"/>
          <w:szCs w:val="44"/>
        </w:rPr>
        <w:t>河南师范大学第十二届法律文化节之</w:t>
      </w:r>
    </w:p>
    <w:p>
      <w:pPr>
        <w:widowControl w:val="0"/>
        <w:tabs>
          <w:tab w:val="left" w:pos="2250"/>
          <w:tab w:val="left" w:pos="3160"/>
        </w:tabs>
        <w:adjustRightInd/>
        <w:snapToGrid/>
        <w:spacing w:after="0" w:line="360" w:lineRule="auto"/>
        <w:jc w:val="center"/>
        <w:rPr>
          <w:rFonts w:asciiTheme="majorEastAsia" w:hAnsiTheme="majorEastAsia" w:eastAsiaTheme="majorEastAsia" w:cstheme="majorEastAsia"/>
          <w:b/>
          <w:bCs/>
          <w:kern w:val="2"/>
          <w:sz w:val="36"/>
          <w:szCs w:val="36"/>
        </w:rPr>
      </w:pPr>
      <w:r>
        <w:rPr>
          <w:rFonts w:hint="eastAsia" w:asciiTheme="majorEastAsia" w:hAnsiTheme="majorEastAsia" w:eastAsiaTheme="majorEastAsia" w:cstheme="majorEastAsia"/>
          <w:b/>
          <w:bCs/>
          <w:kern w:val="2"/>
          <w:sz w:val="44"/>
          <w:szCs w:val="44"/>
        </w:rPr>
        <w:t>“明法杯”法治辩论赛评分表</w:t>
      </w:r>
    </w:p>
    <w:tbl>
      <w:tblPr>
        <w:tblStyle w:val="8"/>
        <w:tblpPr w:leftFromText="180" w:rightFromText="180" w:vertAnchor="text" w:horzAnchor="margin" w:tblpY="158"/>
        <w:tblOverlap w:val="never"/>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49"/>
        <w:gridCol w:w="2767"/>
        <w:gridCol w:w="1121"/>
        <w:gridCol w:w="440"/>
        <w:gridCol w:w="1226"/>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545" w:type="dxa"/>
            <w:vAlign w:val="center"/>
          </w:tcPr>
          <w:p>
            <w:pPr>
              <w:widowControl w:val="0"/>
              <w:adjustRightInd/>
              <w:snapToGrid/>
              <w:spacing w:after="0" w:line="480" w:lineRule="auto"/>
              <w:jc w:val="center"/>
              <w:rPr>
                <w:rFonts w:ascii="仿宋" w:hAnsi="仿宋" w:eastAsia="仿宋" w:cs="仿宋"/>
                <w:kern w:val="2"/>
                <w:sz w:val="30"/>
                <w:szCs w:val="30"/>
              </w:rPr>
            </w:pPr>
            <w:r>
              <w:rPr>
                <w:rFonts w:hint="eastAsia" w:ascii="仿宋" w:hAnsi="仿宋" w:eastAsia="仿宋" w:cs="仿宋"/>
                <w:kern w:val="2"/>
                <w:sz w:val="30"/>
                <w:szCs w:val="30"/>
              </w:rPr>
              <w:t>比赛时间</w:t>
            </w:r>
          </w:p>
        </w:tc>
        <w:tc>
          <w:tcPr>
            <w:tcW w:w="2816" w:type="dxa"/>
            <w:gridSpan w:val="2"/>
            <w:vAlign w:val="center"/>
          </w:tcPr>
          <w:p>
            <w:pPr>
              <w:widowControl w:val="0"/>
              <w:adjustRightInd/>
              <w:snapToGrid/>
              <w:spacing w:after="0" w:line="480" w:lineRule="auto"/>
              <w:jc w:val="center"/>
              <w:rPr>
                <w:rFonts w:ascii="仿宋" w:hAnsi="仿宋" w:eastAsia="仿宋" w:cs="仿宋"/>
                <w:kern w:val="2"/>
                <w:sz w:val="30"/>
                <w:szCs w:val="30"/>
              </w:rPr>
            </w:pPr>
            <w:r>
              <w:rPr>
                <w:rFonts w:hint="eastAsia" w:ascii="仿宋" w:hAnsi="仿宋" w:eastAsia="仿宋" w:cs="仿宋"/>
                <w:kern w:val="2"/>
                <w:sz w:val="30"/>
                <w:szCs w:val="30"/>
              </w:rPr>
              <w:t>月  日</w:t>
            </w:r>
          </w:p>
        </w:tc>
        <w:tc>
          <w:tcPr>
            <w:tcW w:w="1561" w:type="dxa"/>
            <w:gridSpan w:val="2"/>
            <w:vAlign w:val="center"/>
          </w:tcPr>
          <w:p>
            <w:pPr>
              <w:widowControl w:val="0"/>
              <w:adjustRightInd/>
              <w:snapToGrid/>
              <w:spacing w:after="0" w:line="480" w:lineRule="auto"/>
              <w:jc w:val="center"/>
              <w:rPr>
                <w:rFonts w:ascii="仿宋" w:hAnsi="仿宋" w:eastAsia="仿宋" w:cs="仿宋"/>
                <w:kern w:val="2"/>
                <w:sz w:val="30"/>
                <w:szCs w:val="30"/>
              </w:rPr>
            </w:pPr>
            <w:r>
              <w:rPr>
                <w:rFonts w:hint="eastAsia" w:ascii="仿宋" w:hAnsi="仿宋" w:eastAsia="仿宋" w:cs="仿宋"/>
                <w:kern w:val="2"/>
                <w:sz w:val="30"/>
                <w:szCs w:val="30"/>
              </w:rPr>
              <w:t>比赛地点</w:t>
            </w:r>
          </w:p>
        </w:tc>
        <w:tc>
          <w:tcPr>
            <w:tcW w:w="2898" w:type="dxa"/>
            <w:gridSpan w:val="2"/>
            <w:vAlign w:val="center"/>
          </w:tcPr>
          <w:p>
            <w:pPr>
              <w:widowControl w:val="0"/>
              <w:adjustRightInd/>
              <w:snapToGrid/>
              <w:spacing w:before="62" w:beforeLines="20" w:after="0" w:line="480" w:lineRule="auto"/>
              <w:jc w:val="center"/>
              <w:rPr>
                <w:rFonts w:ascii="仿宋" w:hAnsi="仿宋" w:eastAsia="仿宋" w:cs="仿宋"/>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545" w:type="dxa"/>
            <w:vAlign w:val="center"/>
          </w:tcPr>
          <w:p>
            <w:pPr>
              <w:widowControl w:val="0"/>
              <w:adjustRightInd/>
              <w:snapToGrid/>
              <w:spacing w:after="0" w:line="480" w:lineRule="auto"/>
              <w:jc w:val="center"/>
              <w:rPr>
                <w:rFonts w:ascii="仿宋" w:hAnsi="仿宋" w:eastAsia="仿宋" w:cs="仿宋"/>
                <w:kern w:val="2"/>
                <w:sz w:val="30"/>
                <w:szCs w:val="30"/>
              </w:rPr>
            </w:pPr>
            <w:r>
              <w:rPr>
                <w:rFonts w:hint="eastAsia" w:ascii="仿宋" w:hAnsi="仿宋" w:eastAsia="仿宋" w:cs="仿宋"/>
                <w:kern w:val="2"/>
                <w:sz w:val="30"/>
                <w:szCs w:val="30"/>
              </w:rPr>
              <w:t>正方</w:t>
            </w:r>
          </w:p>
        </w:tc>
        <w:tc>
          <w:tcPr>
            <w:tcW w:w="2816" w:type="dxa"/>
            <w:gridSpan w:val="2"/>
            <w:vAlign w:val="center"/>
          </w:tcPr>
          <w:p>
            <w:pPr>
              <w:widowControl w:val="0"/>
              <w:adjustRightInd/>
              <w:snapToGrid/>
              <w:spacing w:after="0" w:line="480" w:lineRule="auto"/>
              <w:jc w:val="center"/>
              <w:rPr>
                <w:rFonts w:ascii="仿宋" w:hAnsi="仿宋" w:eastAsia="仿宋" w:cs="仿宋"/>
                <w:kern w:val="2"/>
                <w:sz w:val="30"/>
                <w:szCs w:val="30"/>
              </w:rPr>
            </w:pPr>
          </w:p>
        </w:tc>
        <w:tc>
          <w:tcPr>
            <w:tcW w:w="1561" w:type="dxa"/>
            <w:gridSpan w:val="2"/>
            <w:vAlign w:val="center"/>
          </w:tcPr>
          <w:p>
            <w:pPr>
              <w:widowControl w:val="0"/>
              <w:adjustRightInd/>
              <w:snapToGrid/>
              <w:spacing w:after="0" w:line="480" w:lineRule="auto"/>
              <w:jc w:val="center"/>
              <w:rPr>
                <w:rFonts w:ascii="仿宋" w:hAnsi="仿宋" w:eastAsia="仿宋" w:cs="仿宋"/>
                <w:kern w:val="2"/>
                <w:sz w:val="30"/>
                <w:szCs w:val="30"/>
              </w:rPr>
            </w:pPr>
            <w:r>
              <w:rPr>
                <w:rFonts w:hint="eastAsia" w:ascii="仿宋" w:hAnsi="仿宋" w:eastAsia="仿宋" w:cs="仿宋"/>
                <w:kern w:val="2"/>
                <w:sz w:val="30"/>
                <w:szCs w:val="30"/>
              </w:rPr>
              <w:t>反方</w:t>
            </w:r>
          </w:p>
        </w:tc>
        <w:tc>
          <w:tcPr>
            <w:tcW w:w="2898" w:type="dxa"/>
            <w:gridSpan w:val="2"/>
            <w:vAlign w:val="center"/>
          </w:tcPr>
          <w:p>
            <w:pPr>
              <w:widowControl w:val="0"/>
              <w:adjustRightInd/>
              <w:snapToGrid/>
              <w:spacing w:after="0" w:line="480" w:lineRule="auto"/>
              <w:jc w:val="center"/>
              <w:rPr>
                <w:rFonts w:ascii="仿宋" w:hAnsi="仿宋" w:eastAsia="仿宋" w:cs="仿宋"/>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4361" w:type="dxa"/>
            <w:gridSpan w:val="3"/>
            <w:vAlign w:val="center"/>
          </w:tcPr>
          <w:p>
            <w:pPr>
              <w:widowControl w:val="0"/>
              <w:adjustRightInd/>
              <w:snapToGrid/>
              <w:spacing w:after="0" w:line="480" w:lineRule="auto"/>
              <w:jc w:val="center"/>
              <w:rPr>
                <w:rFonts w:ascii="仿宋" w:hAnsi="仿宋" w:eastAsia="仿宋" w:cs="仿宋"/>
                <w:kern w:val="2"/>
                <w:sz w:val="30"/>
                <w:szCs w:val="30"/>
              </w:rPr>
            </w:pPr>
            <w:r>
              <w:rPr>
                <w:rFonts w:hint="eastAsia" w:ascii="仿宋" w:hAnsi="仿宋" w:eastAsia="仿宋" w:cs="仿宋"/>
                <w:kern w:val="2"/>
                <w:sz w:val="30"/>
                <w:szCs w:val="30"/>
              </w:rPr>
              <w:t>评分项目</w:t>
            </w:r>
          </w:p>
        </w:tc>
        <w:tc>
          <w:tcPr>
            <w:tcW w:w="1121" w:type="dxa"/>
            <w:vAlign w:val="center"/>
          </w:tcPr>
          <w:p>
            <w:pPr>
              <w:widowControl w:val="0"/>
              <w:adjustRightInd/>
              <w:snapToGrid/>
              <w:spacing w:after="0" w:line="480" w:lineRule="auto"/>
              <w:jc w:val="center"/>
              <w:rPr>
                <w:rFonts w:ascii="仿宋" w:hAnsi="仿宋" w:eastAsia="仿宋" w:cs="仿宋"/>
                <w:kern w:val="2"/>
                <w:sz w:val="30"/>
                <w:szCs w:val="30"/>
              </w:rPr>
            </w:pPr>
            <w:r>
              <w:rPr>
                <w:rFonts w:hint="eastAsia" w:ascii="仿宋" w:hAnsi="仿宋" w:eastAsia="仿宋" w:cs="仿宋"/>
                <w:kern w:val="2"/>
                <w:sz w:val="30"/>
                <w:szCs w:val="30"/>
              </w:rPr>
              <w:t>满分</w:t>
            </w:r>
          </w:p>
        </w:tc>
        <w:tc>
          <w:tcPr>
            <w:tcW w:w="1666" w:type="dxa"/>
            <w:gridSpan w:val="2"/>
            <w:vAlign w:val="center"/>
          </w:tcPr>
          <w:p>
            <w:pPr>
              <w:widowControl w:val="0"/>
              <w:adjustRightInd/>
              <w:snapToGrid/>
              <w:spacing w:after="0" w:line="480" w:lineRule="auto"/>
              <w:jc w:val="center"/>
              <w:rPr>
                <w:rFonts w:ascii="仿宋" w:hAnsi="仿宋" w:eastAsia="仿宋" w:cs="仿宋"/>
                <w:kern w:val="2"/>
                <w:sz w:val="30"/>
                <w:szCs w:val="30"/>
              </w:rPr>
            </w:pPr>
            <w:r>
              <w:rPr>
                <w:rFonts w:hint="eastAsia" w:ascii="仿宋" w:hAnsi="仿宋" w:eastAsia="仿宋" w:cs="仿宋"/>
                <w:kern w:val="2"/>
                <w:sz w:val="30"/>
                <w:szCs w:val="30"/>
              </w:rPr>
              <w:t>正方得分</w:t>
            </w:r>
          </w:p>
        </w:tc>
        <w:tc>
          <w:tcPr>
            <w:tcW w:w="1672" w:type="dxa"/>
            <w:vAlign w:val="center"/>
          </w:tcPr>
          <w:p>
            <w:pPr>
              <w:widowControl w:val="0"/>
              <w:adjustRightInd/>
              <w:snapToGrid/>
              <w:spacing w:after="0" w:line="480" w:lineRule="auto"/>
              <w:jc w:val="center"/>
              <w:rPr>
                <w:rFonts w:ascii="仿宋" w:hAnsi="仿宋" w:eastAsia="仿宋" w:cs="仿宋"/>
                <w:kern w:val="2"/>
                <w:sz w:val="30"/>
                <w:szCs w:val="30"/>
              </w:rPr>
            </w:pPr>
            <w:r>
              <w:rPr>
                <w:rFonts w:hint="eastAsia" w:ascii="仿宋" w:hAnsi="仿宋" w:eastAsia="仿宋" w:cs="仿宋"/>
                <w:kern w:val="2"/>
                <w:sz w:val="30"/>
                <w:szCs w:val="30"/>
              </w:rPr>
              <w:t>反方得分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594" w:type="dxa"/>
            <w:gridSpan w:val="2"/>
            <w:vMerge w:val="restart"/>
            <w:vAlign w:val="center"/>
          </w:tcPr>
          <w:p>
            <w:pPr>
              <w:widowControl w:val="0"/>
              <w:adjustRightInd/>
              <w:snapToGrid/>
              <w:spacing w:after="0" w:line="440" w:lineRule="exact"/>
              <w:rPr>
                <w:rFonts w:ascii="仿宋" w:hAnsi="仿宋" w:eastAsia="仿宋" w:cs="仿宋"/>
                <w:kern w:val="2"/>
                <w:sz w:val="30"/>
                <w:szCs w:val="30"/>
              </w:rPr>
            </w:pPr>
          </w:p>
          <w:p>
            <w:pPr>
              <w:widowControl w:val="0"/>
              <w:adjustRightInd/>
              <w:snapToGrid/>
              <w:spacing w:after="0" w:line="440" w:lineRule="exact"/>
              <w:jc w:val="center"/>
              <w:rPr>
                <w:rFonts w:ascii="仿宋" w:hAnsi="仿宋" w:eastAsia="仿宋" w:cs="仿宋"/>
                <w:kern w:val="2"/>
                <w:sz w:val="30"/>
                <w:szCs w:val="30"/>
              </w:rPr>
            </w:pPr>
            <w:r>
              <w:rPr>
                <w:rFonts w:hint="eastAsia" w:ascii="仿宋" w:hAnsi="仿宋" w:eastAsia="仿宋" w:cs="仿宋"/>
                <w:kern w:val="2"/>
                <w:sz w:val="30"/>
                <w:szCs w:val="30"/>
              </w:rPr>
              <w:t>阶段评分</w:t>
            </w:r>
          </w:p>
          <w:p>
            <w:pPr>
              <w:widowControl w:val="0"/>
              <w:adjustRightInd/>
              <w:snapToGrid/>
              <w:spacing w:after="0" w:line="440" w:lineRule="exact"/>
              <w:jc w:val="center"/>
              <w:rPr>
                <w:rFonts w:ascii="仿宋" w:hAnsi="仿宋" w:eastAsia="仿宋" w:cs="仿宋"/>
                <w:kern w:val="2"/>
                <w:sz w:val="30"/>
                <w:szCs w:val="30"/>
              </w:rPr>
            </w:pPr>
            <w:r>
              <w:rPr>
                <w:rFonts w:hint="eastAsia" w:ascii="仿宋" w:hAnsi="仿宋" w:eastAsia="仿宋" w:cs="仿宋"/>
                <w:kern w:val="2"/>
                <w:sz w:val="30"/>
                <w:szCs w:val="30"/>
              </w:rPr>
              <w:t>（80分）</w:t>
            </w:r>
          </w:p>
        </w:tc>
        <w:tc>
          <w:tcPr>
            <w:tcW w:w="2767" w:type="dxa"/>
            <w:vAlign w:val="center"/>
          </w:tcPr>
          <w:p>
            <w:pPr>
              <w:widowControl w:val="0"/>
              <w:adjustRightInd/>
              <w:snapToGrid/>
              <w:spacing w:after="0" w:line="480" w:lineRule="auto"/>
              <w:jc w:val="center"/>
              <w:rPr>
                <w:rFonts w:ascii="仿宋" w:hAnsi="仿宋" w:eastAsia="仿宋" w:cs="仿宋"/>
                <w:kern w:val="2"/>
                <w:sz w:val="30"/>
                <w:szCs w:val="30"/>
              </w:rPr>
            </w:pPr>
            <w:r>
              <w:rPr>
                <w:rFonts w:hint="eastAsia" w:ascii="仿宋" w:hAnsi="仿宋" w:eastAsia="仿宋" w:cs="仿宋"/>
                <w:kern w:val="2"/>
                <w:sz w:val="30"/>
                <w:szCs w:val="30"/>
              </w:rPr>
              <w:t>开篇陈词</w:t>
            </w:r>
          </w:p>
        </w:tc>
        <w:tc>
          <w:tcPr>
            <w:tcW w:w="1121" w:type="dxa"/>
            <w:vAlign w:val="center"/>
          </w:tcPr>
          <w:p>
            <w:pPr>
              <w:widowControl w:val="0"/>
              <w:adjustRightInd/>
              <w:snapToGrid/>
              <w:spacing w:after="0" w:line="480" w:lineRule="auto"/>
              <w:jc w:val="center"/>
              <w:rPr>
                <w:rFonts w:ascii="仿宋" w:hAnsi="仿宋" w:eastAsia="仿宋" w:cs="仿宋"/>
                <w:kern w:val="2"/>
                <w:sz w:val="30"/>
                <w:szCs w:val="30"/>
              </w:rPr>
            </w:pPr>
            <w:r>
              <w:rPr>
                <w:rFonts w:hint="eastAsia" w:ascii="仿宋" w:hAnsi="仿宋" w:eastAsia="仿宋" w:cs="仿宋"/>
                <w:kern w:val="2"/>
                <w:sz w:val="30"/>
                <w:szCs w:val="30"/>
              </w:rPr>
              <w:t>15分</w:t>
            </w:r>
          </w:p>
        </w:tc>
        <w:tc>
          <w:tcPr>
            <w:tcW w:w="1666" w:type="dxa"/>
            <w:gridSpan w:val="2"/>
            <w:vAlign w:val="center"/>
          </w:tcPr>
          <w:p>
            <w:pPr>
              <w:widowControl w:val="0"/>
              <w:adjustRightInd/>
              <w:snapToGrid/>
              <w:spacing w:after="0" w:line="480" w:lineRule="auto"/>
              <w:jc w:val="center"/>
              <w:rPr>
                <w:rFonts w:ascii="仿宋" w:hAnsi="仿宋" w:eastAsia="仿宋" w:cs="仿宋"/>
                <w:kern w:val="2"/>
                <w:sz w:val="30"/>
                <w:szCs w:val="30"/>
              </w:rPr>
            </w:pPr>
          </w:p>
        </w:tc>
        <w:tc>
          <w:tcPr>
            <w:tcW w:w="1672" w:type="dxa"/>
            <w:vAlign w:val="center"/>
          </w:tcPr>
          <w:p>
            <w:pPr>
              <w:widowControl w:val="0"/>
              <w:adjustRightInd/>
              <w:snapToGrid/>
              <w:spacing w:after="0" w:line="480" w:lineRule="auto"/>
              <w:jc w:val="center"/>
              <w:rPr>
                <w:rFonts w:ascii="仿宋" w:hAnsi="仿宋" w:eastAsia="仿宋" w:cs="仿宋"/>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594" w:type="dxa"/>
            <w:gridSpan w:val="2"/>
            <w:vMerge w:val="continue"/>
            <w:vAlign w:val="center"/>
          </w:tcPr>
          <w:p>
            <w:pPr>
              <w:widowControl w:val="0"/>
              <w:adjustRightInd/>
              <w:snapToGrid/>
              <w:spacing w:after="0" w:line="720" w:lineRule="auto"/>
              <w:jc w:val="center"/>
              <w:rPr>
                <w:rFonts w:ascii="仿宋" w:hAnsi="仿宋" w:eastAsia="仿宋" w:cs="仿宋"/>
                <w:kern w:val="2"/>
                <w:sz w:val="30"/>
                <w:szCs w:val="30"/>
              </w:rPr>
            </w:pPr>
          </w:p>
        </w:tc>
        <w:tc>
          <w:tcPr>
            <w:tcW w:w="2767" w:type="dxa"/>
            <w:vAlign w:val="center"/>
          </w:tcPr>
          <w:p>
            <w:pPr>
              <w:widowControl w:val="0"/>
              <w:adjustRightInd/>
              <w:snapToGrid/>
              <w:spacing w:after="0" w:line="480" w:lineRule="auto"/>
              <w:jc w:val="center"/>
              <w:rPr>
                <w:rFonts w:ascii="仿宋" w:hAnsi="仿宋" w:eastAsia="仿宋" w:cs="仿宋"/>
                <w:kern w:val="2"/>
                <w:sz w:val="30"/>
                <w:szCs w:val="30"/>
              </w:rPr>
            </w:pPr>
            <w:r>
              <w:rPr>
                <w:rFonts w:hint="eastAsia" w:ascii="仿宋" w:hAnsi="仿宋" w:eastAsia="仿宋" w:cs="仿宋"/>
                <w:kern w:val="2"/>
                <w:sz w:val="30"/>
                <w:szCs w:val="30"/>
              </w:rPr>
              <w:t>攻辩</w:t>
            </w:r>
          </w:p>
        </w:tc>
        <w:tc>
          <w:tcPr>
            <w:tcW w:w="1121" w:type="dxa"/>
            <w:vAlign w:val="center"/>
          </w:tcPr>
          <w:p>
            <w:pPr>
              <w:widowControl w:val="0"/>
              <w:adjustRightInd/>
              <w:snapToGrid/>
              <w:spacing w:after="0" w:line="480" w:lineRule="auto"/>
              <w:jc w:val="center"/>
              <w:rPr>
                <w:rFonts w:ascii="仿宋" w:hAnsi="仿宋" w:eastAsia="仿宋" w:cs="仿宋"/>
                <w:kern w:val="2"/>
                <w:sz w:val="30"/>
                <w:szCs w:val="30"/>
              </w:rPr>
            </w:pPr>
            <w:r>
              <w:rPr>
                <w:rFonts w:hint="eastAsia" w:ascii="仿宋" w:hAnsi="仿宋" w:eastAsia="仿宋" w:cs="仿宋"/>
                <w:kern w:val="2"/>
                <w:sz w:val="30"/>
                <w:szCs w:val="30"/>
              </w:rPr>
              <w:t>20分</w:t>
            </w:r>
          </w:p>
        </w:tc>
        <w:tc>
          <w:tcPr>
            <w:tcW w:w="1666" w:type="dxa"/>
            <w:gridSpan w:val="2"/>
            <w:vAlign w:val="center"/>
          </w:tcPr>
          <w:p>
            <w:pPr>
              <w:widowControl w:val="0"/>
              <w:adjustRightInd/>
              <w:snapToGrid/>
              <w:spacing w:after="0" w:line="480" w:lineRule="auto"/>
              <w:jc w:val="center"/>
              <w:rPr>
                <w:rFonts w:ascii="仿宋" w:hAnsi="仿宋" w:eastAsia="仿宋" w:cs="仿宋"/>
                <w:kern w:val="2"/>
                <w:sz w:val="30"/>
                <w:szCs w:val="30"/>
              </w:rPr>
            </w:pPr>
          </w:p>
        </w:tc>
        <w:tc>
          <w:tcPr>
            <w:tcW w:w="1672" w:type="dxa"/>
            <w:vAlign w:val="center"/>
          </w:tcPr>
          <w:p>
            <w:pPr>
              <w:widowControl w:val="0"/>
              <w:adjustRightInd/>
              <w:snapToGrid/>
              <w:spacing w:after="0" w:line="480" w:lineRule="auto"/>
              <w:jc w:val="center"/>
              <w:rPr>
                <w:rFonts w:ascii="仿宋" w:hAnsi="仿宋" w:eastAsia="仿宋" w:cs="仿宋"/>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594" w:type="dxa"/>
            <w:gridSpan w:val="2"/>
            <w:vMerge w:val="continue"/>
            <w:vAlign w:val="center"/>
          </w:tcPr>
          <w:p>
            <w:pPr>
              <w:widowControl w:val="0"/>
              <w:adjustRightInd/>
              <w:snapToGrid/>
              <w:spacing w:after="0" w:line="720" w:lineRule="auto"/>
              <w:jc w:val="center"/>
              <w:rPr>
                <w:rFonts w:ascii="仿宋" w:hAnsi="仿宋" w:eastAsia="仿宋" w:cs="仿宋"/>
                <w:kern w:val="2"/>
                <w:sz w:val="30"/>
                <w:szCs w:val="30"/>
              </w:rPr>
            </w:pPr>
          </w:p>
        </w:tc>
        <w:tc>
          <w:tcPr>
            <w:tcW w:w="2767" w:type="dxa"/>
            <w:vAlign w:val="center"/>
          </w:tcPr>
          <w:p>
            <w:pPr>
              <w:widowControl w:val="0"/>
              <w:adjustRightInd/>
              <w:snapToGrid/>
              <w:spacing w:after="0" w:line="480" w:lineRule="auto"/>
              <w:jc w:val="center"/>
              <w:rPr>
                <w:rFonts w:ascii="仿宋" w:hAnsi="仿宋" w:eastAsia="仿宋" w:cs="仿宋"/>
                <w:kern w:val="2"/>
                <w:sz w:val="30"/>
                <w:szCs w:val="30"/>
              </w:rPr>
            </w:pPr>
            <w:r>
              <w:rPr>
                <w:rFonts w:hint="eastAsia" w:ascii="仿宋" w:hAnsi="仿宋" w:eastAsia="仿宋" w:cs="仿宋"/>
                <w:kern w:val="2"/>
                <w:sz w:val="30"/>
                <w:szCs w:val="30"/>
              </w:rPr>
              <w:t>攻辩小结</w:t>
            </w:r>
          </w:p>
        </w:tc>
        <w:tc>
          <w:tcPr>
            <w:tcW w:w="1121" w:type="dxa"/>
            <w:vAlign w:val="center"/>
          </w:tcPr>
          <w:p>
            <w:pPr>
              <w:widowControl w:val="0"/>
              <w:adjustRightInd/>
              <w:snapToGrid/>
              <w:spacing w:after="0" w:line="480" w:lineRule="auto"/>
              <w:jc w:val="center"/>
              <w:rPr>
                <w:rFonts w:ascii="仿宋" w:hAnsi="仿宋" w:eastAsia="仿宋" w:cs="仿宋"/>
                <w:kern w:val="2"/>
                <w:sz w:val="30"/>
                <w:szCs w:val="30"/>
              </w:rPr>
            </w:pPr>
            <w:r>
              <w:rPr>
                <w:rFonts w:hint="eastAsia" w:ascii="仿宋" w:hAnsi="仿宋" w:eastAsia="仿宋" w:cs="仿宋"/>
                <w:kern w:val="2"/>
                <w:sz w:val="30"/>
                <w:szCs w:val="30"/>
              </w:rPr>
              <w:t>10分</w:t>
            </w:r>
          </w:p>
        </w:tc>
        <w:tc>
          <w:tcPr>
            <w:tcW w:w="1666" w:type="dxa"/>
            <w:gridSpan w:val="2"/>
            <w:vAlign w:val="center"/>
          </w:tcPr>
          <w:p>
            <w:pPr>
              <w:widowControl w:val="0"/>
              <w:adjustRightInd/>
              <w:snapToGrid/>
              <w:spacing w:after="0" w:line="480" w:lineRule="auto"/>
              <w:jc w:val="center"/>
              <w:rPr>
                <w:rFonts w:ascii="仿宋" w:hAnsi="仿宋" w:eastAsia="仿宋" w:cs="仿宋"/>
                <w:kern w:val="2"/>
                <w:sz w:val="30"/>
                <w:szCs w:val="30"/>
              </w:rPr>
            </w:pPr>
          </w:p>
        </w:tc>
        <w:tc>
          <w:tcPr>
            <w:tcW w:w="1672" w:type="dxa"/>
            <w:vAlign w:val="center"/>
          </w:tcPr>
          <w:p>
            <w:pPr>
              <w:widowControl w:val="0"/>
              <w:adjustRightInd/>
              <w:snapToGrid/>
              <w:spacing w:after="0" w:line="480" w:lineRule="auto"/>
              <w:jc w:val="center"/>
              <w:rPr>
                <w:rFonts w:ascii="仿宋" w:hAnsi="仿宋" w:eastAsia="仿宋" w:cs="仿宋"/>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1594" w:type="dxa"/>
            <w:gridSpan w:val="2"/>
            <w:vMerge w:val="continue"/>
            <w:vAlign w:val="center"/>
          </w:tcPr>
          <w:p>
            <w:pPr>
              <w:widowControl w:val="0"/>
              <w:adjustRightInd/>
              <w:snapToGrid/>
              <w:spacing w:after="0" w:line="720" w:lineRule="auto"/>
              <w:jc w:val="center"/>
              <w:rPr>
                <w:rFonts w:ascii="仿宋" w:hAnsi="仿宋" w:eastAsia="仿宋" w:cs="仿宋"/>
                <w:kern w:val="2"/>
                <w:sz w:val="30"/>
                <w:szCs w:val="30"/>
              </w:rPr>
            </w:pPr>
          </w:p>
        </w:tc>
        <w:tc>
          <w:tcPr>
            <w:tcW w:w="2767" w:type="dxa"/>
            <w:vAlign w:val="center"/>
          </w:tcPr>
          <w:p>
            <w:pPr>
              <w:widowControl w:val="0"/>
              <w:adjustRightInd/>
              <w:snapToGrid/>
              <w:spacing w:after="0" w:line="480" w:lineRule="auto"/>
              <w:jc w:val="center"/>
              <w:rPr>
                <w:rFonts w:ascii="仿宋" w:hAnsi="仿宋" w:eastAsia="仿宋" w:cs="仿宋"/>
                <w:kern w:val="2"/>
                <w:sz w:val="30"/>
                <w:szCs w:val="30"/>
              </w:rPr>
            </w:pPr>
            <w:r>
              <w:rPr>
                <w:rFonts w:hint="eastAsia" w:ascii="仿宋" w:hAnsi="仿宋" w:eastAsia="仿宋" w:cs="仿宋"/>
                <w:kern w:val="2"/>
                <w:sz w:val="30"/>
                <w:szCs w:val="30"/>
              </w:rPr>
              <w:t>自由辩论</w:t>
            </w:r>
          </w:p>
        </w:tc>
        <w:tc>
          <w:tcPr>
            <w:tcW w:w="1121" w:type="dxa"/>
            <w:vAlign w:val="center"/>
          </w:tcPr>
          <w:p>
            <w:pPr>
              <w:widowControl w:val="0"/>
              <w:adjustRightInd/>
              <w:snapToGrid/>
              <w:spacing w:after="0" w:line="480" w:lineRule="auto"/>
              <w:jc w:val="center"/>
              <w:rPr>
                <w:rFonts w:ascii="仿宋" w:hAnsi="仿宋" w:eastAsia="仿宋" w:cs="仿宋"/>
                <w:kern w:val="2"/>
                <w:sz w:val="30"/>
                <w:szCs w:val="30"/>
              </w:rPr>
            </w:pPr>
            <w:r>
              <w:rPr>
                <w:rFonts w:hint="eastAsia" w:ascii="仿宋" w:hAnsi="仿宋" w:eastAsia="仿宋" w:cs="仿宋"/>
                <w:kern w:val="2"/>
                <w:sz w:val="30"/>
                <w:szCs w:val="30"/>
              </w:rPr>
              <w:t>20分</w:t>
            </w:r>
          </w:p>
        </w:tc>
        <w:tc>
          <w:tcPr>
            <w:tcW w:w="1666" w:type="dxa"/>
            <w:gridSpan w:val="2"/>
            <w:vAlign w:val="center"/>
          </w:tcPr>
          <w:p>
            <w:pPr>
              <w:widowControl w:val="0"/>
              <w:adjustRightInd/>
              <w:snapToGrid/>
              <w:spacing w:after="0" w:line="480" w:lineRule="auto"/>
              <w:jc w:val="center"/>
              <w:rPr>
                <w:rFonts w:ascii="仿宋" w:hAnsi="仿宋" w:eastAsia="仿宋" w:cs="仿宋"/>
                <w:kern w:val="2"/>
                <w:sz w:val="30"/>
                <w:szCs w:val="30"/>
              </w:rPr>
            </w:pPr>
          </w:p>
        </w:tc>
        <w:tc>
          <w:tcPr>
            <w:tcW w:w="1672" w:type="dxa"/>
            <w:vAlign w:val="center"/>
          </w:tcPr>
          <w:p>
            <w:pPr>
              <w:widowControl w:val="0"/>
              <w:adjustRightInd/>
              <w:snapToGrid/>
              <w:spacing w:after="0" w:line="480" w:lineRule="auto"/>
              <w:jc w:val="center"/>
              <w:rPr>
                <w:rFonts w:ascii="仿宋" w:hAnsi="仿宋" w:eastAsia="仿宋" w:cs="仿宋"/>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594" w:type="dxa"/>
            <w:gridSpan w:val="2"/>
            <w:vMerge w:val="continue"/>
            <w:vAlign w:val="center"/>
          </w:tcPr>
          <w:p>
            <w:pPr>
              <w:widowControl w:val="0"/>
              <w:adjustRightInd/>
              <w:snapToGrid/>
              <w:spacing w:after="0" w:line="720" w:lineRule="auto"/>
              <w:jc w:val="center"/>
              <w:rPr>
                <w:rFonts w:ascii="仿宋" w:hAnsi="仿宋" w:eastAsia="仿宋" w:cs="仿宋"/>
                <w:kern w:val="2"/>
                <w:sz w:val="30"/>
                <w:szCs w:val="30"/>
              </w:rPr>
            </w:pPr>
          </w:p>
        </w:tc>
        <w:tc>
          <w:tcPr>
            <w:tcW w:w="2767" w:type="dxa"/>
            <w:vAlign w:val="center"/>
          </w:tcPr>
          <w:p>
            <w:pPr>
              <w:widowControl w:val="0"/>
              <w:adjustRightInd/>
              <w:snapToGrid/>
              <w:spacing w:after="0" w:line="480" w:lineRule="auto"/>
              <w:jc w:val="center"/>
              <w:rPr>
                <w:rFonts w:ascii="仿宋" w:hAnsi="仿宋" w:eastAsia="仿宋" w:cs="仿宋"/>
                <w:kern w:val="2"/>
                <w:sz w:val="30"/>
                <w:szCs w:val="30"/>
              </w:rPr>
            </w:pPr>
            <w:r>
              <w:rPr>
                <w:rFonts w:hint="eastAsia" w:ascii="仿宋" w:hAnsi="仿宋" w:eastAsia="仿宋" w:cs="仿宋"/>
                <w:kern w:val="2"/>
                <w:sz w:val="30"/>
                <w:szCs w:val="30"/>
              </w:rPr>
              <w:t>总结陈词</w:t>
            </w:r>
          </w:p>
        </w:tc>
        <w:tc>
          <w:tcPr>
            <w:tcW w:w="1121" w:type="dxa"/>
            <w:vAlign w:val="center"/>
          </w:tcPr>
          <w:p>
            <w:pPr>
              <w:widowControl w:val="0"/>
              <w:adjustRightInd/>
              <w:snapToGrid/>
              <w:spacing w:after="0" w:line="480" w:lineRule="auto"/>
              <w:jc w:val="center"/>
              <w:rPr>
                <w:rFonts w:ascii="仿宋" w:hAnsi="仿宋" w:eastAsia="仿宋" w:cs="仿宋"/>
                <w:kern w:val="2"/>
                <w:sz w:val="30"/>
                <w:szCs w:val="30"/>
              </w:rPr>
            </w:pPr>
            <w:r>
              <w:rPr>
                <w:rFonts w:hint="eastAsia" w:ascii="仿宋" w:hAnsi="仿宋" w:eastAsia="仿宋" w:cs="仿宋"/>
                <w:kern w:val="2"/>
                <w:sz w:val="30"/>
                <w:szCs w:val="30"/>
              </w:rPr>
              <w:t>15分</w:t>
            </w:r>
          </w:p>
        </w:tc>
        <w:tc>
          <w:tcPr>
            <w:tcW w:w="1666" w:type="dxa"/>
            <w:gridSpan w:val="2"/>
            <w:vAlign w:val="center"/>
          </w:tcPr>
          <w:p>
            <w:pPr>
              <w:widowControl w:val="0"/>
              <w:adjustRightInd/>
              <w:snapToGrid/>
              <w:spacing w:after="0" w:line="480" w:lineRule="auto"/>
              <w:jc w:val="center"/>
              <w:rPr>
                <w:rFonts w:ascii="仿宋" w:hAnsi="仿宋" w:eastAsia="仿宋" w:cs="仿宋"/>
                <w:kern w:val="2"/>
                <w:sz w:val="30"/>
                <w:szCs w:val="30"/>
              </w:rPr>
            </w:pPr>
          </w:p>
        </w:tc>
        <w:tc>
          <w:tcPr>
            <w:tcW w:w="1672" w:type="dxa"/>
            <w:vAlign w:val="center"/>
          </w:tcPr>
          <w:p>
            <w:pPr>
              <w:widowControl w:val="0"/>
              <w:adjustRightInd/>
              <w:snapToGrid/>
              <w:spacing w:after="0" w:line="480" w:lineRule="auto"/>
              <w:jc w:val="center"/>
              <w:rPr>
                <w:rFonts w:ascii="仿宋" w:hAnsi="仿宋" w:eastAsia="仿宋" w:cs="仿宋"/>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594" w:type="dxa"/>
            <w:gridSpan w:val="2"/>
            <w:vMerge w:val="restart"/>
            <w:vAlign w:val="center"/>
          </w:tcPr>
          <w:p>
            <w:pPr>
              <w:widowControl w:val="0"/>
              <w:adjustRightInd/>
              <w:snapToGrid/>
              <w:spacing w:after="0" w:line="440" w:lineRule="exact"/>
              <w:rPr>
                <w:rFonts w:ascii="仿宋" w:hAnsi="仿宋" w:eastAsia="仿宋" w:cs="仿宋"/>
                <w:kern w:val="2"/>
                <w:sz w:val="30"/>
                <w:szCs w:val="30"/>
              </w:rPr>
            </w:pPr>
          </w:p>
          <w:p>
            <w:pPr>
              <w:widowControl w:val="0"/>
              <w:adjustRightInd/>
              <w:snapToGrid/>
              <w:spacing w:after="0" w:line="440" w:lineRule="exact"/>
              <w:jc w:val="center"/>
              <w:rPr>
                <w:rFonts w:ascii="仿宋" w:hAnsi="仿宋" w:eastAsia="仿宋" w:cs="仿宋"/>
                <w:kern w:val="2"/>
                <w:sz w:val="30"/>
                <w:szCs w:val="30"/>
              </w:rPr>
            </w:pPr>
            <w:r>
              <w:rPr>
                <w:rFonts w:hint="eastAsia" w:ascii="仿宋" w:hAnsi="仿宋" w:eastAsia="仿宋" w:cs="仿宋"/>
                <w:kern w:val="2"/>
                <w:sz w:val="30"/>
                <w:szCs w:val="30"/>
              </w:rPr>
              <w:t>综合得分</w:t>
            </w:r>
          </w:p>
          <w:p>
            <w:pPr>
              <w:widowControl w:val="0"/>
              <w:adjustRightInd/>
              <w:snapToGrid/>
              <w:spacing w:after="0" w:line="440" w:lineRule="exact"/>
              <w:jc w:val="center"/>
              <w:rPr>
                <w:rFonts w:ascii="仿宋" w:hAnsi="仿宋" w:eastAsia="仿宋" w:cs="仿宋"/>
                <w:kern w:val="2"/>
                <w:sz w:val="30"/>
                <w:szCs w:val="30"/>
              </w:rPr>
            </w:pPr>
            <w:r>
              <w:rPr>
                <w:rFonts w:hint="eastAsia" w:ascii="仿宋" w:hAnsi="仿宋" w:eastAsia="仿宋" w:cs="仿宋"/>
                <w:kern w:val="2"/>
                <w:sz w:val="30"/>
                <w:szCs w:val="30"/>
              </w:rPr>
              <w:t>(20分)</w:t>
            </w:r>
          </w:p>
        </w:tc>
        <w:tc>
          <w:tcPr>
            <w:tcW w:w="2767" w:type="dxa"/>
            <w:vAlign w:val="center"/>
          </w:tcPr>
          <w:p>
            <w:pPr>
              <w:widowControl w:val="0"/>
              <w:adjustRightInd/>
              <w:snapToGrid/>
              <w:spacing w:after="0" w:line="480" w:lineRule="auto"/>
              <w:jc w:val="center"/>
              <w:rPr>
                <w:rFonts w:ascii="仿宋" w:hAnsi="仿宋" w:eastAsia="仿宋" w:cs="仿宋"/>
                <w:kern w:val="2"/>
                <w:sz w:val="30"/>
                <w:szCs w:val="30"/>
              </w:rPr>
            </w:pPr>
            <w:r>
              <w:rPr>
                <w:rFonts w:hint="eastAsia" w:ascii="仿宋" w:hAnsi="仿宋" w:eastAsia="仿宋" w:cs="仿宋"/>
                <w:kern w:val="2"/>
                <w:sz w:val="30"/>
                <w:szCs w:val="30"/>
              </w:rPr>
              <w:t>语气风度</w:t>
            </w:r>
          </w:p>
        </w:tc>
        <w:tc>
          <w:tcPr>
            <w:tcW w:w="1121" w:type="dxa"/>
            <w:vAlign w:val="center"/>
          </w:tcPr>
          <w:p>
            <w:pPr>
              <w:widowControl w:val="0"/>
              <w:adjustRightInd/>
              <w:snapToGrid/>
              <w:spacing w:after="0" w:line="480" w:lineRule="auto"/>
              <w:jc w:val="center"/>
              <w:rPr>
                <w:rFonts w:ascii="仿宋" w:hAnsi="仿宋" w:eastAsia="仿宋" w:cs="仿宋"/>
                <w:kern w:val="2"/>
                <w:sz w:val="30"/>
                <w:szCs w:val="30"/>
              </w:rPr>
            </w:pPr>
            <w:r>
              <w:rPr>
                <w:rFonts w:hint="eastAsia" w:ascii="仿宋" w:hAnsi="仿宋" w:eastAsia="仿宋" w:cs="仿宋"/>
                <w:kern w:val="2"/>
                <w:sz w:val="30"/>
                <w:szCs w:val="30"/>
              </w:rPr>
              <w:t>5分</w:t>
            </w:r>
          </w:p>
        </w:tc>
        <w:tc>
          <w:tcPr>
            <w:tcW w:w="1666" w:type="dxa"/>
            <w:gridSpan w:val="2"/>
            <w:vAlign w:val="center"/>
          </w:tcPr>
          <w:p>
            <w:pPr>
              <w:widowControl w:val="0"/>
              <w:adjustRightInd/>
              <w:snapToGrid/>
              <w:spacing w:after="0" w:line="480" w:lineRule="auto"/>
              <w:jc w:val="center"/>
              <w:rPr>
                <w:rFonts w:ascii="仿宋" w:hAnsi="仿宋" w:eastAsia="仿宋" w:cs="仿宋"/>
                <w:kern w:val="2"/>
                <w:sz w:val="30"/>
                <w:szCs w:val="30"/>
              </w:rPr>
            </w:pPr>
          </w:p>
        </w:tc>
        <w:tc>
          <w:tcPr>
            <w:tcW w:w="1672" w:type="dxa"/>
            <w:vAlign w:val="center"/>
          </w:tcPr>
          <w:p>
            <w:pPr>
              <w:widowControl w:val="0"/>
              <w:adjustRightInd/>
              <w:snapToGrid/>
              <w:spacing w:after="0" w:line="480" w:lineRule="auto"/>
              <w:jc w:val="center"/>
              <w:rPr>
                <w:rFonts w:ascii="仿宋" w:hAnsi="仿宋" w:eastAsia="仿宋" w:cs="仿宋"/>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594" w:type="dxa"/>
            <w:gridSpan w:val="2"/>
            <w:vMerge w:val="continue"/>
            <w:vAlign w:val="center"/>
          </w:tcPr>
          <w:p>
            <w:pPr>
              <w:widowControl w:val="0"/>
              <w:adjustRightInd/>
              <w:snapToGrid/>
              <w:spacing w:after="0" w:line="720" w:lineRule="auto"/>
              <w:jc w:val="center"/>
              <w:rPr>
                <w:rFonts w:ascii="仿宋" w:hAnsi="仿宋" w:eastAsia="仿宋" w:cs="仿宋"/>
                <w:kern w:val="2"/>
                <w:sz w:val="30"/>
                <w:szCs w:val="30"/>
              </w:rPr>
            </w:pPr>
          </w:p>
        </w:tc>
        <w:tc>
          <w:tcPr>
            <w:tcW w:w="2767" w:type="dxa"/>
            <w:vAlign w:val="center"/>
          </w:tcPr>
          <w:p>
            <w:pPr>
              <w:widowControl w:val="0"/>
              <w:adjustRightInd/>
              <w:snapToGrid/>
              <w:spacing w:after="0" w:line="480" w:lineRule="auto"/>
              <w:jc w:val="center"/>
              <w:rPr>
                <w:rFonts w:ascii="仿宋" w:hAnsi="仿宋" w:eastAsia="仿宋" w:cs="仿宋"/>
                <w:kern w:val="2"/>
                <w:sz w:val="30"/>
                <w:szCs w:val="30"/>
              </w:rPr>
            </w:pPr>
            <w:r>
              <w:rPr>
                <w:rFonts w:hint="eastAsia" w:ascii="仿宋" w:hAnsi="仿宋" w:eastAsia="仿宋" w:cs="仿宋"/>
                <w:kern w:val="2"/>
                <w:sz w:val="30"/>
                <w:szCs w:val="30"/>
              </w:rPr>
              <w:t>临场应对</w:t>
            </w:r>
          </w:p>
        </w:tc>
        <w:tc>
          <w:tcPr>
            <w:tcW w:w="1121" w:type="dxa"/>
            <w:vAlign w:val="center"/>
          </w:tcPr>
          <w:p>
            <w:pPr>
              <w:widowControl w:val="0"/>
              <w:adjustRightInd/>
              <w:snapToGrid/>
              <w:spacing w:after="0" w:line="480" w:lineRule="auto"/>
              <w:jc w:val="center"/>
              <w:rPr>
                <w:rFonts w:ascii="仿宋" w:hAnsi="仿宋" w:eastAsia="仿宋" w:cs="仿宋"/>
                <w:kern w:val="2"/>
                <w:sz w:val="30"/>
                <w:szCs w:val="30"/>
              </w:rPr>
            </w:pPr>
            <w:r>
              <w:rPr>
                <w:rFonts w:hint="eastAsia" w:ascii="仿宋" w:hAnsi="仿宋" w:eastAsia="仿宋" w:cs="仿宋"/>
                <w:kern w:val="2"/>
                <w:sz w:val="30"/>
                <w:szCs w:val="30"/>
              </w:rPr>
              <w:t>5分</w:t>
            </w:r>
          </w:p>
        </w:tc>
        <w:tc>
          <w:tcPr>
            <w:tcW w:w="1666" w:type="dxa"/>
            <w:gridSpan w:val="2"/>
            <w:vAlign w:val="center"/>
          </w:tcPr>
          <w:p>
            <w:pPr>
              <w:widowControl w:val="0"/>
              <w:adjustRightInd/>
              <w:snapToGrid/>
              <w:spacing w:after="0" w:line="480" w:lineRule="auto"/>
              <w:jc w:val="center"/>
              <w:rPr>
                <w:rFonts w:ascii="仿宋" w:hAnsi="仿宋" w:eastAsia="仿宋" w:cs="仿宋"/>
                <w:kern w:val="2"/>
                <w:sz w:val="30"/>
                <w:szCs w:val="30"/>
              </w:rPr>
            </w:pPr>
          </w:p>
        </w:tc>
        <w:tc>
          <w:tcPr>
            <w:tcW w:w="1672" w:type="dxa"/>
            <w:vAlign w:val="center"/>
          </w:tcPr>
          <w:p>
            <w:pPr>
              <w:widowControl w:val="0"/>
              <w:adjustRightInd/>
              <w:snapToGrid/>
              <w:spacing w:after="0" w:line="480" w:lineRule="auto"/>
              <w:jc w:val="center"/>
              <w:rPr>
                <w:rFonts w:ascii="仿宋" w:hAnsi="仿宋" w:eastAsia="仿宋" w:cs="仿宋"/>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94" w:type="dxa"/>
            <w:gridSpan w:val="2"/>
            <w:vMerge w:val="continue"/>
            <w:vAlign w:val="center"/>
          </w:tcPr>
          <w:p>
            <w:pPr>
              <w:widowControl w:val="0"/>
              <w:adjustRightInd/>
              <w:snapToGrid/>
              <w:spacing w:after="0" w:line="720" w:lineRule="auto"/>
              <w:jc w:val="center"/>
              <w:rPr>
                <w:rFonts w:ascii="仿宋" w:hAnsi="仿宋" w:eastAsia="仿宋" w:cs="仿宋"/>
                <w:kern w:val="2"/>
                <w:sz w:val="30"/>
                <w:szCs w:val="30"/>
              </w:rPr>
            </w:pPr>
          </w:p>
        </w:tc>
        <w:tc>
          <w:tcPr>
            <w:tcW w:w="2767" w:type="dxa"/>
            <w:vAlign w:val="center"/>
          </w:tcPr>
          <w:p>
            <w:pPr>
              <w:widowControl w:val="0"/>
              <w:adjustRightInd/>
              <w:snapToGrid/>
              <w:spacing w:after="0" w:line="480" w:lineRule="auto"/>
              <w:jc w:val="center"/>
              <w:rPr>
                <w:rFonts w:ascii="仿宋" w:hAnsi="仿宋" w:eastAsia="仿宋" w:cs="仿宋"/>
                <w:kern w:val="2"/>
                <w:sz w:val="30"/>
                <w:szCs w:val="30"/>
              </w:rPr>
            </w:pPr>
            <w:r>
              <w:rPr>
                <w:rFonts w:hint="eastAsia" w:ascii="仿宋" w:hAnsi="仿宋" w:eastAsia="仿宋" w:cs="仿宋"/>
                <w:kern w:val="2"/>
                <w:sz w:val="30"/>
                <w:szCs w:val="30"/>
              </w:rPr>
              <w:t>团体配合</w:t>
            </w:r>
          </w:p>
        </w:tc>
        <w:tc>
          <w:tcPr>
            <w:tcW w:w="1121" w:type="dxa"/>
            <w:vAlign w:val="center"/>
          </w:tcPr>
          <w:p>
            <w:pPr>
              <w:widowControl w:val="0"/>
              <w:adjustRightInd/>
              <w:snapToGrid/>
              <w:spacing w:after="0" w:line="480" w:lineRule="auto"/>
              <w:jc w:val="center"/>
              <w:rPr>
                <w:rFonts w:ascii="仿宋" w:hAnsi="仿宋" w:eastAsia="仿宋" w:cs="仿宋"/>
                <w:kern w:val="2"/>
                <w:sz w:val="30"/>
                <w:szCs w:val="30"/>
              </w:rPr>
            </w:pPr>
            <w:r>
              <w:rPr>
                <w:rFonts w:hint="eastAsia" w:ascii="仿宋" w:hAnsi="仿宋" w:eastAsia="仿宋" w:cs="仿宋"/>
                <w:kern w:val="2"/>
                <w:sz w:val="30"/>
                <w:szCs w:val="30"/>
              </w:rPr>
              <w:t>5分</w:t>
            </w:r>
          </w:p>
        </w:tc>
        <w:tc>
          <w:tcPr>
            <w:tcW w:w="1666" w:type="dxa"/>
            <w:gridSpan w:val="2"/>
            <w:vAlign w:val="center"/>
          </w:tcPr>
          <w:p>
            <w:pPr>
              <w:widowControl w:val="0"/>
              <w:adjustRightInd/>
              <w:snapToGrid/>
              <w:spacing w:after="0" w:line="480" w:lineRule="auto"/>
              <w:jc w:val="center"/>
              <w:rPr>
                <w:rFonts w:ascii="仿宋" w:hAnsi="仿宋" w:eastAsia="仿宋" w:cs="仿宋"/>
                <w:kern w:val="2"/>
                <w:sz w:val="30"/>
                <w:szCs w:val="30"/>
              </w:rPr>
            </w:pPr>
          </w:p>
        </w:tc>
        <w:tc>
          <w:tcPr>
            <w:tcW w:w="1672" w:type="dxa"/>
            <w:vAlign w:val="center"/>
          </w:tcPr>
          <w:p>
            <w:pPr>
              <w:widowControl w:val="0"/>
              <w:adjustRightInd/>
              <w:snapToGrid/>
              <w:spacing w:after="0" w:line="480" w:lineRule="auto"/>
              <w:jc w:val="center"/>
              <w:rPr>
                <w:rFonts w:ascii="仿宋" w:hAnsi="仿宋" w:eastAsia="仿宋" w:cs="仿宋"/>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594" w:type="dxa"/>
            <w:gridSpan w:val="2"/>
            <w:vMerge w:val="continue"/>
            <w:vAlign w:val="center"/>
          </w:tcPr>
          <w:p>
            <w:pPr>
              <w:widowControl w:val="0"/>
              <w:adjustRightInd/>
              <w:snapToGrid/>
              <w:spacing w:after="0" w:line="720" w:lineRule="auto"/>
              <w:jc w:val="center"/>
              <w:rPr>
                <w:rFonts w:ascii="仿宋" w:hAnsi="仿宋" w:eastAsia="仿宋" w:cs="仿宋"/>
                <w:kern w:val="2"/>
                <w:sz w:val="30"/>
                <w:szCs w:val="30"/>
              </w:rPr>
            </w:pPr>
          </w:p>
        </w:tc>
        <w:tc>
          <w:tcPr>
            <w:tcW w:w="2767" w:type="dxa"/>
            <w:vAlign w:val="center"/>
          </w:tcPr>
          <w:p>
            <w:pPr>
              <w:widowControl w:val="0"/>
              <w:adjustRightInd/>
              <w:snapToGrid/>
              <w:spacing w:after="0" w:line="480" w:lineRule="auto"/>
              <w:jc w:val="center"/>
              <w:rPr>
                <w:rFonts w:ascii="仿宋" w:hAnsi="仿宋" w:eastAsia="仿宋" w:cs="仿宋"/>
                <w:kern w:val="2"/>
                <w:sz w:val="30"/>
                <w:szCs w:val="30"/>
              </w:rPr>
            </w:pPr>
            <w:r>
              <w:rPr>
                <w:rFonts w:hint="eastAsia" w:ascii="仿宋" w:hAnsi="仿宋" w:eastAsia="仿宋" w:cs="仿宋"/>
                <w:kern w:val="2"/>
                <w:sz w:val="30"/>
                <w:szCs w:val="30"/>
              </w:rPr>
              <w:t>着装风貌</w:t>
            </w:r>
          </w:p>
        </w:tc>
        <w:tc>
          <w:tcPr>
            <w:tcW w:w="1121" w:type="dxa"/>
            <w:vAlign w:val="center"/>
          </w:tcPr>
          <w:p>
            <w:pPr>
              <w:widowControl w:val="0"/>
              <w:adjustRightInd/>
              <w:snapToGrid/>
              <w:spacing w:after="0" w:line="480" w:lineRule="auto"/>
              <w:jc w:val="center"/>
              <w:rPr>
                <w:rFonts w:ascii="仿宋" w:hAnsi="仿宋" w:eastAsia="仿宋" w:cs="仿宋"/>
                <w:kern w:val="2"/>
                <w:sz w:val="30"/>
                <w:szCs w:val="30"/>
              </w:rPr>
            </w:pPr>
            <w:r>
              <w:rPr>
                <w:rFonts w:hint="eastAsia" w:ascii="仿宋" w:hAnsi="仿宋" w:eastAsia="仿宋" w:cs="仿宋"/>
                <w:kern w:val="2"/>
                <w:sz w:val="30"/>
                <w:szCs w:val="30"/>
              </w:rPr>
              <w:t>5分</w:t>
            </w:r>
          </w:p>
        </w:tc>
        <w:tc>
          <w:tcPr>
            <w:tcW w:w="1666" w:type="dxa"/>
            <w:gridSpan w:val="2"/>
            <w:vAlign w:val="center"/>
          </w:tcPr>
          <w:p>
            <w:pPr>
              <w:widowControl w:val="0"/>
              <w:adjustRightInd/>
              <w:snapToGrid/>
              <w:spacing w:after="0" w:line="480" w:lineRule="auto"/>
              <w:jc w:val="center"/>
              <w:rPr>
                <w:rFonts w:ascii="仿宋" w:hAnsi="仿宋" w:eastAsia="仿宋" w:cs="仿宋"/>
                <w:kern w:val="2"/>
                <w:sz w:val="30"/>
                <w:szCs w:val="30"/>
              </w:rPr>
            </w:pPr>
          </w:p>
        </w:tc>
        <w:tc>
          <w:tcPr>
            <w:tcW w:w="1672" w:type="dxa"/>
            <w:vAlign w:val="center"/>
          </w:tcPr>
          <w:p>
            <w:pPr>
              <w:widowControl w:val="0"/>
              <w:adjustRightInd/>
              <w:snapToGrid/>
              <w:spacing w:after="0" w:line="480" w:lineRule="auto"/>
              <w:jc w:val="center"/>
              <w:rPr>
                <w:rFonts w:ascii="仿宋" w:hAnsi="仿宋" w:eastAsia="仿宋" w:cs="仿宋"/>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4361" w:type="dxa"/>
            <w:gridSpan w:val="3"/>
            <w:vAlign w:val="center"/>
          </w:tcPr>
          <w:p>
            <w:pPr>
              <w:widowControl w:val="0"/>
              <w:adjustRightInd/>
              <w:snapToGrid/>
              <w:spacing w:after="0" w:line="480" w:lineRule="auto"/>
              <w:jc w:val="center"/>
              <w:rPr>
                <w:rFonts w:ascii="仿宋" w:hAnsi="仿宋" w:eastAsia="仿宋" w:cs="仿宋"/>
                <w:kern w:val="2"/>
                <w:sz w:val="30"/>
                <w:szCs w:val="30"/>
              </w:rPr>
            </w:pPr>
            <w:r>
              <w:rPr>
                <w:rFonts w:hint="eastAsia" w:ascii="仿宋" w:hAnsi="仿宋" w:eastAsia="仿宋" w:cs="仿宋"/>
                <w:kern w:val="2"/>
                <w:sz w:val="30"/>
                <w:szCs w:val="30"/>
              </w:rPr>
              <w:t>团体得分</w:t>
            </w:r>
          </w:p>
        </w:tc>
        <w:tc>
          <w:tcPr>
            <w:tcW w:w="1121" w:type="dxa"/>
            <w:vAlign w:val="center"/>
          </w:tcPr>
          <w:p>
            <w:pPr>
              <w:widowControl w:val="0"/>
              <w:adjustRightInd/>
              <w:snapToGrid/>
              <w:spacing w:after="0" w:line="480" w:lineRule="auto"/>
              <w:jc w:val="center"/>
              <w:rPr>
                <w:rFonts w:ascii="仿宋" w:hAnsi="仿宋" w:eastAsia="仿宋" w:cs="仿宋"/>
                <w:kern w:val="2"/>
                <w:sz w:val="30"/>
                <w:szCs w:val="30"/>
              </w:rPr>
            </w:pPr>
            <w:r>
              <w:rPr>
                <w:rFonts w:hint="eastAsia" w:ascii="仿宋" w:hAnsi="仿宋" w:eastAsia="仿宋" w:cs="仿宋"/>
                <w:kern w:val="2"/>
                <w:sz w:val="30"/>
                <w:szCs w:val="30"/>
              </w:rPr>
              <w:t>100分</w:t>
            </w:r>
          </w:p>
        </w:tc>
        <w:tc>
          <w:tcPr>
            <w:tcW w:w="1666" w:type="dxa"/>
            <w:gridSpan w:val="2"/>
            <w:vAlign w:val="center"/>
          </w:tcPr>
          <w:p>
            <w:pPr>
              <w:widowControl w:val="0"/>
              <w:adjustRightInd/>
              <w:snapToGrid/>
              <w:spacing w:after="0" w:line="480" w:lineRule="auto"/>
              <w:jc w:val="center"/>
              <w:rPr>
                <w:rFonts w:ascii="仿宋" w:hAnsi="仿宋" w:eastAsia="仿宋" w:cs="仿宋"/>
                <w:kern w:val="2"/>
                <w:sz w:val="30"/>
                <w:szCs w:val="30"/>
              </w:rPr>
            </w:pPr>
          </w:p>
        </w:tc>
        <w:tc>
          <w:tcPr>
            <w:tcW w:w="1672" w:type="dxa"/>
            <w:vAlign w:val="center"/>
          </w:tcPr>
          <w:p>
            <w:pPr>
              <w:widowControl w:val="0"/>
              <w:adjustRightInd/>
              <w:snapToGrid/>
              <w:spacing w:after="0" w:line="480" w:lineRule="auto"/>
              <w:jc w:val="center"/>
              <w:rPr>
                <w:rFonts w:ascii="仿宋" w:hAnsi="仿宋" w:eastAsia="仿宋" w:cs="仿宋"/>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4361" w:type="dxa"/>
            <w:gridSpan w:val="3"/>
            <w:vAlign w:val="center"/>
          </w:tcPr>
          <w:p>
            <w:pPr>
              <w:widowControl w:val="0"/>
              <w:adjustRightInd/>
              <w:snapToGrid/>
              <w:spacing w:after="0" w:line="480" w:lineRule="auto"/>
              <w:jc w:val="center"/>
              <w:rPr>
                <w:rFonts w:ascii="仿宋" w:hAnsi="仿宋" w:eastAsia="仿宋" w:cs="仿宋"/>
                <w:kern w:val="2"/>
                <w:sz w:val="30"/>
                <w:szCs w:val="30"/>
              </w:rPr>
            </w:pPr>
            <w:r>
              <w:rPr>
                <w:rFonts w:hint="eastAsia" w:ascii="仿宋" w:hAnsi="仿宋" w:eastAsia="仿宋" w:cs="仿宋"/>
                <w:kern w:val="2"/>
                <w:sz w:val="30"/>
                <w:szCs w:val="30"/>
              </w:rPr>
              <w:t>本场最佳/优秀辩手（1名）</w:t>
            </w:r>
          </w:p>
        </w:tc>
        <w:tc>
          <w:tcPr>
            <w:tcW w:w="4459" w:type="dxa"/>
            <w:gridSpan w:val="4"/>
            <w:vAlign w:val="center"/>
          </w:tcPr>
          <w:p>
            <w:pPr>
              <w:widowControl w:val="0"/>
              <w:adjustRightInd/>
              <w:snapToGrid/>
              <w:spacing w:after="0" w:line="480" w:lineRule="auto"/>
              <w:jc w:val="center"/>
              <w:rPr>
                <w:rFonts w:ascii="仿宋" w:hAnsi="仿宋" w:eastAsia="仿宋" w:cs="仿宋"/>
                <w:kern w:val="2"/>
                <w:sz w:val="30"/>
                <w:szCs w:val="30"/>
              </w:rPr>
            </w:pPr>
            <w:r>
              <w:rPr>
                <w:rFonts w:hint="eastAsia" w:ascii="仿宋" w:hAnsi="仿宋" w:eastAsia="仿宋" w:cs="仿宋"/>
                <w:kern w:val="2"/>
                <w:sz w:val="30"/>
                <w:szCs w:val="30"/>
              </w:rPr>
              <w:t>口正口反辩位： 得分：</w:t>
            </w:r>
          </w:p>
        </w:tc>
      </w:tr>
    </w:tbl>
    <w:p>
      <w:pPr>
        <w:widowControl w:val="0"/>
        <w:adjustRightInd/>
        <w:snapToGrid/>
        <w:spacing w:after="0" w:line="440" w:lineRule="exact"/>
        <w:ind w:firstLine="570"/>
        <w:jc w:val="both"/>
        <w:rPr>
          <w:rFonts w:ascii="宋体" w:hAnsi="宋体" w:eastAsiaTheme="minorEastAsia" w:cstheme="minorBidi"/>
          <w:kern w:val="2"/>
          <w:sz w:val="28"/>
          <w:szCs w:val="28"/>
        </w:rPr>
        <w:sectPr>
          <w:pgSz w:w="11906" w:h="16838"/>
          <w:pgMar w:top="1440" w:right="1800" w:bottom="1440" w:left="1800" w:header="851" w:footer="992" w:gutter="0"/>
          <w:cols w:space="425" w:num="1"/>
          <w:docGrid w:type="lines" w:linePitch="312" w:charSpace="0"/>
        </w:sectPr>
      </w:pPr>
    </w:p>
    <w:p>
      <w:pPr>
        <w:spacing w:line="440" w:lineRule="exact"/>
        <w:rPr>
          <w:rFonts w:ascii="仿宋" w:hAnsi="仿宋" w:eastAsia="仿宋" w:cs="仿宋"/>
          <w:sz w:val="30"/>
          <w:szCs w:val="30"/>
        </w:rPr>
      </w:pPr>
      <w:r>
        <w:rPr>
          <w:rFonts w:hint="eastAsia" w:ascii="仿宋" w:hAnsi="仿宋" w:eastAsia="仿宋" w:cs="仿宋"/>
          <w:sz w:val="30"/>
          <w:szCs w:val="30"/>
        </w:rPr>
        <w:t>附件四：</w:t>
      </w:r>
    </w:p>
    <w:p>
      <w:pPr>
        <w:spacing w:line="360" w:lineRule="auto"/>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河南师范大学第十二届法律文化节之</w:t>
      </w:r>
    </w:p>
    <w:p>
      <w:pPr>
        <w:spacing w:line="360" w:lineRule="auto"/>
        <w:jc w:val="center"/>
        <w:rPr>
          <w:rFonts w:ascii="方正小标宋简体" w:hAnsi="宋体" w:eastAsia="方正小标宋简体"/>
          <w:sz w:val="36"/>
          <w:szCs w:val="36"/>
        </w:rPr>
      </w:pPr>
      <w:r>
        <w:rPr>
          <w:rFonts w:hint="eastAsia" w:asciiTheme="majorEastAsia" w:hAnsiTheme="majorEastAsia" w:eastAsiaTheme="majorEastAsia" w:cstheme="majorEastAsia"/>
          <w:b/>
          <w:bCs/>
          <w:sz w:val="44"/>
          <w:szCs w:val="44"/>
        </w:rPr>
        <w:t>“明法杯”法治辩论赛报名表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1072"/>
        <w:gridCol w:w="1138"/>
        <w:gridCol w:w="2062"/>
        <w:gridCol w:w="2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widowControl w:val="0"/>
              <w:jc w:val="center"/>
              <w:rPr>
                <w:rFonts w:ascii="仿宋" w:hAnsi="仿宋" w:eastAsia="仿宋" w:cs="仿宋"/>
                <w:sz w:val="30"/>
                <w:szCs w:val="30"/>
              </w:rPr>
            </w:pPr>
            <w:r>
              <w:rPr>
                <w:rFonts w:hint="eastAsia" w:ascii="仿宋" w:hAnsi="仿宋" w:eastAsia="仿宋" w:cs="仿宋"/>
                <w:sz w:val="30"/>
                <w:szCs w:val="30"/>
              </w:rPr>
              <w:t>学院</w:t>
            </w:r>
          </w:p>
        </w:tc>
        <w:tc>
          <w:tcPr>
            <w:tcW w:w="6996" w:type="dxa"/>
            <w:gridSpan w:val="4"/>
            <w:vAlign w:val="center"/>
          </w:tcPr>
          <w:p>
            <w:pPr>
              <w:widowControl w:val="0"/>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widowControl w:val="0"/>
              <w:jc w:val="center"/>
              <w:rPr>
                <w:rFonts w:ascii="仿宋" w:hAnsi="仿宋" w:eastAsia="仿宋" w:cs="仿宋"/>
                <w:sz w:val="30"/>
                <w:szCs w:val="30"/>
              </w:rPr>
            </w:pPr>
            <w:r>
              <w:rPr>
                <w:rFonts w:hint="eastAsia" w:ascii="仿宋" w:hAnsi="仿宋" w:eastAsia="仿宋" w:cs="仿宋"/>
                <w:sz w:val="30"/>
                <w:szCs w:val="30"/>
              </w:rPr>
              <w:t>队名</w:t>
            </w:r>
          </w:p>
        </w:tc>
        <w:tc>
          <w:tcPr>
            <w:tcW w:w="6996" w:type="dxa"/>
            <w:gridSpan w:val="4"/>
            <w:vAlign w:val="center"/>
          </w:tcPr>
          <w:p>
            <w:pPr>
              <w:widowControl w:val="0"/>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widowControl w:val="0"/>
              <w:jc w:val="center"/>
              <w:rPr>
                <w:rFonts w:ascii="仿宋" w:hAnsi="仿宋" w:eastAsia="仿宋" w:cs="仿宋"/>
                <w:sz w:val="30"/>
                <w:szCs w:val="30"/>
              </w:rPr>
            </w:pPr>
            <w:r>
              <w:rPr>
                <w:rFonts w:hint="eastAsia" w:ascii="仿宋" w:hAnsi="仿宋" w:eastAsia="仿宋" w:cs="仿宋"/>
                <w:sz w:val="30"/>
                <w:szCs w:val="30"/>
              </w:rPr>
              <w:t>队长</w:t>
            </w:r>
          </w:p>
        </w:tc>
        <w:tc>
          <w:tcPr>
            <w:tcW w:w="1072" w:type="dxa"/>
            <w:vAlign w:val="center"/>
          </w:tcPr>
          <w:p>
            <w:pPr>
              <w:widowControl w:val="0"/>
              <w:jc w:val="center"/>
              <w:rPr>
                <w:rFonts w:ascii="仿宋" w:hAnsi="仿宋" w:eastAsia="仿宋" w:cs="仿宋"/>
                <w:sz w:val="30"/>
                <w:szCs w:val="30"/>
              </w:rPr>
            </w:pPr>
          </w:p>
        </w:tc>
        <w:tc>
          <w:tcPr>
            <w:tcW w:w="3200" w:type="dxa"/>
            <w:gridSpan w:val="2"/>
            <w:vAlign w:val="center"/>
          </w:tcPr>
          <w:p>
            <w:pPr>
              <w:widowControl w:val="0"/>
              <w:jc w:val="center"/>
              <w:rPr>
                <w:rFonts w:ascii="仿宋" w:hAnsi="仿宋" w:eastAsia="仿宋" w:cs="仿宋"/>
                <w:sz w:val="30"/>
                <w:szCs w:val="30"/>
              </w:rPr>
            </w:pPr>
            <w:r>
              <w:rPr>
                <w:rFonts w:hint="eastAsia" w:ascii="仿宋" w:hAnsi="仿宋" w:eastAsia="仿宋" w:cs="仿宋"/>
                <w:sz w:val="30"/>
                <w:szCs w:val="30"/>
              </w:rPr>
              <w:t>队长联系方式</w:t>
            </w:r>
          </w:p>
        </w:tc>
        <w:tc>
          <w:tcPr>
            <w:tcW w:w="2724" w:type="dxa"/>
            <w:vAlign w:val="center"/>
          </w:tcPr>
          <w:p>
            <w:pPr>
              <w:widowControl w:val="0"/>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widowControl w:val="0"/>
              <w:jc w:val="center"/>
              <w:rPr>
                <w:rFonts w:ascii="仿宋" w:hAnsi="仿宋" w:eastAsia="仿宋" w:cs="仿宋"/>
                <w:sz w:val="30"/>
                <w:szCs w:val="30"/>
              </w:rPr>
            </w:pPr>
          </w:p>
        </w:tc>
        <w:tc>
          <w:tcPr>
            <w:tcW w:w="1072" w:type="dxa"/>
            <w:vAlign w:val="center"/>
          </w:tcPr>
          <w:p>
            <w:pPr>
              <w:widowControl w:val="0"/>
              <w:jc w:val="center"/>
              <w:rPr>
                <w:rFonts w:ascii="仿宋" w:hAnsi="仿宋" w:eastAsia="仿宋" w:cs="仿宋"/>
                <w:sz w:val="30"/>
                <w:szCs w:val="30"/>
              </w:rPr>
            </w:pPr>
            <w:r>
              <w:rPr>
                <w:rFonts w:hint="eastAsia" w:ascii="仿宋" w:hAnsi="仿宋" w:eastAsia="仿宋" w:cs="仿宋"/>
                <w:sz w:val="30"/>
                <w:szCs w:val="30"/>
              </w:rPr>
              <w:t>姓名</w:t>
            </w:r>
          </w:p>
        </w:tc>
        <w:tc>
          <w:tcPr>
            <w:tcW w:w="1138" w:type="dxa"/>
            <w:vAlign w:val="center"/>
          </w:tcPr>
          <w:p>
            <w:pPr>
              <w:widowControl w:val="0"/>
              <w:jc w:val="center"/>
              <w:rPr>
                <w:rFonts w:ascii="仿宋" w:hAnsi="仿宋" w:eastAsia="仿宋" w:cs="仿宋"/>
                <w:sz w:val="30"/>
                <w:szCs w:val="30"/>
              </w:rPr>
            </w:pPr>
            <w:r>
              <w:rPr>
                <w:rFonts w:hint="eastAsia" w:ascii="仿宋" w:hAnsi="仿宋" w:eastAsia="仿宋" w:cs="仿宋"/>
                <w:sz w:val="30"/>
                <w:szCs w:val="30"/>
              </w:rPr>
              <w:t>年级</w:t>
            </w:r>
          </w:p>
        </w:tc>
        <w:tc>
          <w:tcPr>
            <w:tcW w:w="2062" w:type="dxa"/>
            <w:vAlign w:val="center"/>
          </w:tcPr>
          <w:p>
            <w:pPr>
              <w:widowControl w:val="0"/>
              <w:jc w:val="center"/>
              <w:rPr>
                <w:rFonts w:ascii="仿宋" w:hAnsi="仿宋" w:eastAsia="仿宋" w:cs="仿宋"/>
                <w:sz w:val="30"/>
                <w:szCs w:val="30"/>
              </w:rPr>
            </w:pPr>
            <w:r>
              <w:rPr>
                <w:rFonts w:hint="eastAsia" w:ascii="仿宋" w:hAnsi="仿宋" w:eastAsia="仿宋" w:cs="仿宋"/>
                <w:sz w:val="30"/>
                <w:szCs w:val="30"/>
              </w:rPr>
              <w:t>学号</w:t>
            </w:r>
          </w:p>
        </w:tc>
        <w:tc>
          <w:tcPr>
            <w:tcW w:w="2724" w:type="dxa"/>
            <w:vAlign w:val="center"/>
          </w:tcPr>
          <w:p>
            <w:pPr>
              <w:widowControl w:val="0"/>
              <w:jc w:val="center"/>
              <w:rPr>
                <w:rFonts w:ascii="仿宋" w:hAnsi="仿宋" w:eastAsia="仿宋" w:cs="仿宋"/>
                <w:sz w:val="30"/>
                <w:szCs w:val="30"/>
              </w:rPr>
            </w:pPr>
            <w:r>
              <w:rPr>
                <w:rFonts w:hint="eastAsia" w:ascii="仿宋" w:hAnsi="仿宋" w:eastAsia="仿宋" w:cs="仿宋"/>
                <w:sz w:val="30"/>
                <w:szCs w:val="30"/>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widowControl w:val="0"/>
              <w:jc w:val="center"/>
              <w:rPr>
                <w:rFonts w:ascii="仿宋" w:hAnsi="仿宋" w:eastAsia="仿宋" w:cs="仿宋"/>
                <w:sz w:val="30"/>
                <w:szCs w:val="30"/>
              </w:rPr>
            </w:pPr>
            <w:r>
              <w:rPr>
                <w:rFonts w:hint="eastAsia" w:ascii="仿宋" w:hAnsi="仿宋" w:eastAsia="仿宋" w:cs="仿宋"/>
                <w:sz w:val="30"/>
                <w:szCs w:val="30"/>
              </w:rPr>
              <w:t>一辩</w:t>
            </w:r>
          </w:p>
        </w:tc>
        <w:tc>
          <w:tcPr>
            <w:tcW w:w="1072" w:type="dxa"/>
            <w:vAlign w:val="center"/>
          </w:tcPr>
          <w:p>
            <w:pPr>
              <w:widowControl w:val="0"/>
              <w:jc w:val="center"/>
              <w:rPr>
                <w:rFonts w:ascii="仿宋" w:hAnsi="仿宋" w:eastAsia="仿宋" w:cs="仿宋"/>
                <w:sz w:val="30"/>
                <w:szCs w:val="30"/>
              </w:rPr>
            </w:pPr>
          </w:p>
        </w:tc>
        <w:tc>
          <w:tcPr>
            <w:tcW w:w="1138" w:type="dxa"/>
            <w:vAlign w:val="center"/>
          </w:tcPr>
          <w:p>
            <w:pPr>
              <w:widowControl w:val="0"/>
              <w:jc w:val="center"/>
              <w:rPr>
                <w:rFonts w:ascii="仿宋" w:hAnsi="仿宋" w:eastAsia="仿宋" w:cs="仿宋"/>
                <w:sz w:val="30"/>
                <w:szCs w:val="30"/>
              </w:rPr>
            </w:pPr>
          </w:p>
        </w:tc>
        <w:tc>
          <w:tcPr>
            <w:tcW w:w="2062" w:type="dxa"/>
            <w:vAlign w:val="center"/>
          </w:tcPr>
          <w:p>
            <w:pPr>
              <w:widowControl w:val="0"/>
              <w:jc w:val="center"/>
              <w:rPr>
                <w:rFonts w:ascii="仿宋" w:hAnsi="仿宋" w:eastAsia="仿宋" w:cs="仿宋"/>
                <w:sz w:val="30"/>
                <w:szCs w:val="30"/>
              </w:rPr>
            </w:pPr>
          </w:p>
        </w:tc>
        <w:tc>
          <w:tcPr>
            <w:tcW w:w="2724" w:type="dxa"/>
            <w:vAlign w:val="center"/>
          </w:tcPr>
          <w:p>
            <w:pPr>
              <w:widowControl w:val="0"/>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widowControl w:val="0"/>
              <w:jc w:val="center"/>
              <w:rPr>
                <w:rFonts w:ascii="仿宋" w:hAnsi="仿宋" w:eastAsia="仿宋" w:cs="仿宋"/>
                <w:sz w:val="30"/>
                <w:szCs w:val="30"/>
              </w:rPr>
            </w:pPr>
            <w:r>
              <w:rPr>
                <w:rFonts w:hint="eastAsia" w:ascii="仿宋" w:hAnsi="仿宋" w:eastAsia="仿宋" w:cs="仿宋"/>
                <w:sz w:val="30"/>
                <w:szCs w:val="30"/>
              </w:rPr>
              <w:t>二辩</w:t>
            </w:r>
          </w:p>
        </w:tc>
        <w:tc>
          <w:tcPr>
            <w:tcW w:w="1072" w:type="dxa"/>
            <w:vAlign w:val="center"/>
          </w:tcPr>
          <w:p>
            <w:pPr>
              <w:widowControl w:val="0"/>
              <w:jc w:val="center"/>
              <w:rPr>
                <w:rFonts w:ascii="仿宋" w:hAnsi="仿宋" w:eastAsia="仿宋" w:cs="仿宋"/>
                <w:sz w:val="30"/>
                <w:szCs w:val="30"/>
              </w:rPr>
            </w:pPr>
          </w:p>
        </w:tc>
        <w:tc>
          <w:tcPr>
            <w:tcW w:w="1138" w:type="dxa"/>
            <w:vAlign w:val="center"/>
          </w:tcPr>
          <w:p>
            <w:pPr>
              <w:widowControl w:val="0"/>
              <w:jc w:val="center"/>
              <w:rPr>
                <w:rFonts w:ascii="仿宋" w:hAnsi="仿宋" w:eastAsia="仿宋" w:cs="仿宋"/>
                <w:sz w:val="30"/>
                <w:szCs w:val="30"/>
              </w:rPr>
            </w:pPr>
          </w:p>
        </w:tc>
        <w:tc>
          <w:tcPr>
            <w:tcW w:w="2062" w:type="dxa"/>
            <w:vAlign w:val="center"/>
          </w:tcPr>
          <w:p>
            <w:pPr>
              <w:widowControl w:val="0"/>
              <w:jc w:val="center"/>
              <w:rPr>
                <w:rFonts w:ascii="仿宋" w:hAnsi="仿宋" w:eastAsia="仿宋" w:cs="仿宋"/>
                <w:sz w:val="30"/>
                <w:szCs w:val="30"/>
              </w:rPr>
            </w:pPr>
          </w:p>
        </w:tc>
        <w:tc>
          <w:tcPr>
            <w:tcW w:w="2724" w:type="dxa"/>
            <w:vAlign w:val="center"/>
          </w:tcPr>
          <w:p>
            <w:pPr>
              <w:widowControl w:val="0"/>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widowControl w:val="0"/>
              <w:jc w:val="center"/>
              <w:rPr>
                <w:rFonts w:ascii="仿宋" w:hAnsi="仿宋" w:eastAsia="仿宋" w:cs="仿宋"/>
                <w:sz w:val="30"/>
                <w:szCs w:val="30"/>
              </w:rPr>
            </w:pPr>
            <w:r>
              <w:rPr>
                <w:rFonts w:hint="eastAsia" w:ascii="仿宋" w:hAnsi="仿宋" w:eastAsia="仿宋" w:cs="仿宋"/>
                <w:sz w:val="30"/>
                <w:szCs w:val="30"/>
              </w:rPr>
              <w:t>三辩</w:t>
            </w:r>
          </w:p>
        </w:tc>
        <w:tc>
          <w:tcPr>
            <w:tcW w:w="1072" w:type="dxa"/>
            <w:vAlign w:val="center"/>
          </w:tcPr>
          <w:p>
            <w:pPr>
              <w:widowControl w:val="0"/>
              <w:jc w:val="center"/>
              <w:rPr>
                <w:rFonts w:ascii="仿宋" w:hAnsi="仿宋" w:eastAsia="仿宋" w:cs="仿宋"/>
                <w:sz w:val="30"/>
                <w:szCs w:val="30"/>
              </w:rPr>
            </w:pPr>
          </w:p>
        </w:tc>
        <w:tc>
          <w:tcPr>
            <w:tcW w:w="1138" w:type="dxa"/>
            <w:vAlign w:val="center"/>
          </w:tcPr>
          <w:p>
            <w:pPr>
              <w:widowControl w:val="0"/>
              <w:jc w:val="center"/>
              <w:rPr>
                <w:rFonts w:ascii="仿宋" w:hAnsi="仿宋" w:eastAsia="仿宋" w:cs="仿宋"/>
                <w:sz w:val="30"/>
                <w:szCs w:val="30"/>
              </w:rPr>
            </w:pPr>
          </w:p>
        </w:tc>
        <w:tc>
          <w:tcPr>
            <w:tcW w:w="2062" w:type="dxa"/>
            <w:vAlign w:val="center"/>
          </w:tcPr>
          <w:p>
            <w:pPr>
              <w:widowControl w:val="0"/>
              <w:jc w:val="center"/>
              <w:rPr>
                <w:rFonts w:ascii="仿宋" w:hAnsi="仿宋" w:eastAsia="仿宋" w:cs="仿宋"/>
                <w:sz w:val="30"/>
                <w:szCs w:val="30"/>
              </w:rPr>
            </w:pPr>
          </w:p>
        </w:tc>
        <w:tc>
          <w:tcPr>
            <w:tcW w:w="2724" w:type="dxa"/>
            <w:vAlign w:val="center"/>
          </w:tcPr>
          <w:p>
            <w:pPr>
              <w:widowControl w:val="0"/>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widowControl w:val="0"/>
              <w:jc w:val="center"/>
              <w:rPr>
                <w:rFonts w:ascii="仿宋" w:hAnsi="仿宋" w:eastAsia="仿宋" w:cs="仿宋"/>
                <w:sz w:val="30"/>
                <w:szCs w:val="30"/>
              </w:rPr>
            </w:pPr>
            <w:r>
              <w:rPr>
                <w:rFonts w:hint="eastAsia" w:ascii="仿宋" w:hAnsi="仿宋" w:eastAsia="仿宋" w:cs="仿宋"/>
                <w:sz w:val="30"/>
                <w:szCs w:val="30"/>
              </w:rPr>
              <w:t>四辨</w:t>
            </w:r>
          </w:p>
        </w:tc>
        <w:tc>
          <w:tcPr>
            <w:tcW w:w="1072" w:type="dxa"/>
            <w:vAlign w:val="center"/>
          </w:tcPr>
          <w:p>
            <w:pPr>
              <w:widowControl w:val="0"/>
              <w:jc w:val="center"/>
              <w:rPr>
                <w:rFonts w:ascii="仿宋" w:hAnsi="仿宋" w:eastAsia="仿宋" w:cs="仿宋"/>
                <w:sz w:val="30"/>
                <w:szCs w:val="30"/>
              </w:rPr>
            </w:pPr>
          </w:p>
        </w:tc>
        <w:tc>
          <w:tcPr>
            <w:tcW w:w="1138" w:type="dxa"/>
            <w:vAlign w:val="center"/>
          </w:tcPr>
          <w:p>
            <w:pPr>
              <w:widowControl w:val="0"/>
              <w:jc w:val="center"/>
              <w:rPr>
                <w:rFonts w:ascii="仿宋" w:hAnsi="仿宋" w:eastAsia="仿宋" w:cs="仿宋"/>
                <w:sz w:val="30"/>
                <w:szCs w:val="30"/>
              </w:rPr>
            </w:pPr>
          </w:p>
        </w:tc>
        <w:tc>
          <w:tcPr>
            <w:tcW w:w="2062" w:type="dxa"/>
            <w:vAlign w:val="center"/>
          </w:tcPr>
          <w:p>
            <w:pPr>
              <w:widowControl w:val="0"/>
              <w:jc w:val="center"/>
              <w:rPr>
                <w:rFonts w:ascii="仿宋" w:hAnsi="仿宋" w:eastAsia="仿宋" w:cs="仿宋"/>
                <w:sz w:val="30"/>
                <w:szCs w:val="30"/>
              </w:rPr>
            </w:pPr>
          </w:p>
        </w:tc>
        <w:tc>
          <w:tcPr>
            <w:tcW w:w="2724" w:type="dxa"/>
            <w:vAlign w:val="center"/>
          </w:tcPr>
          <w:p>
            <w:pPr>
              <w:widowControl w:val="0"/>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widowControl w:val="0"/>
              <w:jc w:val="center"/>
              <w:rPr>
                <w:rFonts w:ascii="仿宋" w:hAnsi="仿宋" w:eastAsia="仿宋" w:cs="仿宋"/>
                <w:sz w:val="30"/>
                <w:szCs w:val="30"/>
              </w:rPr>
            </w:pPr>
            <w:r>
              <w:rPr>
                <w:rFonts w:hint="eastAsia" w:ascii="仿宋" w:hAnsi="仿宋" w:eastAsia="仿宋" w:cs="仿宋"/>
                <w:sz w:val="30"/>
                <w:szCs w:val="30"/>
              </w:rPr>
              <w:t>替补</w:t>
            </w:r>
          </w:p>
        </w:tc>
        <w:tc>
          <w:tcPr>
            <w:tcW w:w="1072" w:type="dxa"/>
            <w:vAlign w:val="center"/>
          </w:tcPr>
          <w:p>
            <w:pPr>
              <w:widowControl w:val="0"/>
              <w:jc w:val="center"/>
              <w:rPr>
                <w:rFonts w:ascii="仿宋" w:hAnsi="仿宋" w:eastAsia="仿宋" w:cs="仿宋"/>
                <w:sz w:val="30"/>
                <w:szCs w:val="30"/>
              </w:rPr>
            </w:pPr>
          </w:p>
        </w:tc>
        <w:tc>
          <w:tcPr>
            <w:tcW w:w="1138" w:type="dxa"/>
            <w:vAlign w:val="center"/>
          </w:tcPr>
          <w:p>
            <w:pPr>
              <w:widowControl w:val="0"/>
              <w:jc w:val="center"/>
              <w:rPr>
                <w:rFonts w:ascii="仿宋" w:hAnsi="仿宋" w:eastAsia="仿宋" w:cs="仿宋"/>
                <w:sz w:val="30"/>
                <w:szCs w:val="30"/>
              </w:rPr>
            </w:pPr>
          </w:p>
        </w:tc>
        <w:tc>
          <w:tcPr>
            <w:tcW w:w="2062" w:type="dxa"/>
            <w:vAlign w:val="center"/>
          </w:tcPr>
          <w:p>
            <w:pPr>
              <w:widowControl w:val="0"/>
              <w:jc w:val="center"/>
              <w:rPr>
                <w:rFonts w:ascii="仿宋" w:hAnsi="仿宋" w:eastAsia="仿宋" w:cs="仿宋"/>
                <w:sz w:val="30"/>
                <w:szCs w:val="30"/>
              </w:rPr>
            </w:pPr>
          </w:p>
        </w:tc>
        <w:tc>
          <w:tcPr>
            <w:tcW w:w="2724" w:type="dxa"/>
            <w:vAlign w:val="center"/>
          </w:tcPr>
          <w:p>
            <w:pPr>
              <w:widowControl w:val="0"/>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widowControl w:val="0"/>
              <w:jc w:val="center"/>
              <w:rPr>
                <w:rFonts w:ascii="仿宋" w:hAnsi="仿宋" w:eastAsia="仿宋" w:cs="仿宋"/>
                <w:sz w:val="30"/>
                <w:szCs w:val="30"/>
              </w:rPr>
            </w:pPr>
            <w:r>
              <w:rPr>
                <w:rFonts w:hint="eastAsia" w:ascii="仿宋" w:hAnsi="仿宋" w:eastAsia="仿宋" w:cs="仿宋"/>
                <w:sz w:val="30"/>
                <w:szCs w:val="30"/>
              </w:rPr>
              <w:t>替补</w:t>
            </w:r>
          </w:p>
        </w:tc>
        <w:tc>
          <w:tcPr>
            <w:tcW w:w="1072" w:type="dxa"/>
            <w:vAlign w:val="center"/>
          </w:tcPr>
          <w:p>
            <w:pPr>
              <w:widowControl w:val="0"/>
              <w:jc w:val="center"/>
              <w:rPr>
                <w:rFonts w:ascii="仿宋" w:hAnsi="仿宋" w:eastAsia="仿宋" w:cs="仿宋"/>
                <w:sz w:val="30"/>
                <w:szCs w:val="30"/>
              </w:rPr>
            </w:pPr>
          </w:p>
        </w:tc>
        <w:tc>
          <w:tcPr>
            <w:tcW w:w="1138" w:type="dxa"/>
            <w:vAlign w:val="center"/>
          </w:tcPr>
          <w:p>
            <w:pPr>
              <w:widowControl w:val="0"/>
              <w:jc w:val="center"/>
              <w:rPr>
                <w:rFonts w:ascii="仿宋" w:hAnsi="仿宋" w:eastAsia="仿宋" w:cs="仿宋"/>
                <w:sz w:val="30"/>
                <w:szCs w:val="30"/>
              </w:rPr>
            </w:pPr>
          </w:p>
        </w:tc>
        <w:tc>
          <w:tcPr>
            <w:tcW w:w="2062" w:type="dxa"/>
            <w:vAlign w:val="center"/>
          </w:tcPr>
          <w:p>
            <w:pPr>
              <w:widowControl w:val="0"/>
              <w:jc w:val="center"/>
              <w:rPr>
                <w:rFonts w:ascii="仿宋" w:hAnsi="仿宋" w:eastAsia="仿宋" w:cs="仿宋"/>
                <w:sz w:val="30"/>
                <w:szCs w:val="30"/>
              </w:rPr>
            </w:pPr>
          </w:p>
        </w:tc>
        <w:tc>
          <w:tcPr>
            <w:tcW w:w="2724" w:type="dxa"/>
            <w:vAlign w:val="center"/>
          </w:tcPr>
          <w:p>
            <w:pPr>
              <w:widowControl w:val="0"/>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widowControl w:val="0"/>
              <w:jc w:val="center"/>
              <w:rPr>
                <w:rFonts w:ascii="仿宋" w:hAnsi="仿宋" w:eastAsia="仿宋" w:cs="仿宋"/>
                <w:sz w:val="30"/>
                <w:szCs w:val="30"/>
              </w:rPr>
            </w:pPr>
            <w:r>
              <w:rPr>
                <w:rFonts w:hint="eastAsia" w:ascii="仿宋" w:hAnsi="仿宋" w:eastAsia="仿宋" w:cs="仿宋"/>
                <w:sz w:val="30"/>
                <w:szCs w:val="30"/>
              </w:rPr>
              <w:t>学生代表</w:t>
            </w:r>
          </w:p>
        </w:tc>
        <w:tc>
          <w:tcPr>
            <w:tcW w:w="1072" w:type="dxa"/>
            <w:vAlign w:val="center"/>
          </w:tcPr>
          <w:p>
            <w:pPr>
              <w:widowControl w:val="0"/>
              <w:jc w:val="center"/>
              <w:rPr>
                <w:rFonts w:ascii="仿宋" w:hAnsi="仿宋" w:eastAsia="仿宋" w:cs="仿宋"/>
                <w:sz w:val="30"/>
                <w:szCs w:val="30"/>
              </w:rPr>
            </w:pPr>
          </w:p>
        </w:tc>
        <w:tc>
          <w:tcPr>
            <w:tcW w:w="1138" w:type="dxa"/>
            <w:vAlign w:val="center"/>
          </w:tcPr>
          <w:p>
            <w:pPr>
              <w:widowControl w:val="0"/>
              <w:jc w:val="center"/>
              <w:rPr>
                <w:rFonts w:ascii="仿宋" w:hAnsi="仿宋" w:eastAsia="仿宋" w:cs="仿宋"/>
                <w:sz w:val="30"/>
                <w:szCs w:val="30"/>
              </w:rPr>
            </w:pPr>
          </w:p>
        </w:tc>
        <w:tc>
          <w:tcPr>
            <w:tcW w:w="2062" w:type="dxa"/>
            <w:vAlign w:val="center"/>
          </w:tcPr>
          <w:p>
            <w:pPr>
              <w:widowControl w:val="0"/>
              <w:jc w:val="center"/>
              <w:rPr>
                <w:rFonts w:ascii="仿宋" w:hAnsi="仿宋" w:eastAsia="仿宋" w:cs="仿宋"/>
                <w:sz w:val="30"/>
                <w:szCs w:val="30"/>
              </w:rPr>
            </w:pPr>
          </w:p>
        </w:tc>
        <w:tc>
          <w:tcPr>
            <w:tcW w:w="2724" w:type="dxa"/>
            <w:vAlign w:val="center"/>
          </w:tcPr>
          <w:p>
            <w:pPr>
              <w:widowControl w:val="0"/>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526" w:type="dxa"/>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参赛经历</w:t>
            </w:r>
          </w:p>
        </w:tc>
        <w:tc>
          <w:tcPr>
            <w:tcW w:w="6996" w:type="dxa"/>
            <w:gridSpan w:val="4"/>
            <w:vAlign w:val="center"/>
          </w:tcPr>
          <w:p>
            <w:pPr>
              <w:widowControl w:val="0"/>
              <w:jc w:val="center"/>
              <w:rPr>
                <w:rFonts w:ascii="仿宋" w:hAnsi="仿宋" w:eastAsia="仿宋" w:cs="仿宋"/>
                <w:sz w:val="30"/>
                <w:szCs w:val="30"/>
              </w:rPr>
            </w:pPr>
          </w:p>
        </w:tc>
      </w:tr>
    </w:tbl>
    <w:p>
      <w:pPr>
        <w:spacing w:line="440" w:lineRule="exact"/>
        <w:rPr>
          <w:rFonts w:ascii="宋体" w:hAnsi="宋体"/>
          <w:sz w:val="28"/>
          <w:szCs w:val="28"/>
        </w:rPr>
      </w:pPr>
    </w:p>
    <w:p>
      <w:pPr>
        <w:rPr>
          <w:rFonts w:ascii="仿宋" w:hAnsi="仿宋" w:eastAsia="仿宋"/>
          <w:sz w:val="28"/>
          <w:szCs w:val="28"/>
        </w:rPr>
      </w:pPr>
      <w:r>
        <w:rPr>
          <w:rFonts w:hint="eastAsia" w:ascii="仿宋" w:hAnsi="仿宋" w:eastAsia="仿宋"/>
          <w:sz w:val="28"/>
          <w:szCs w:val="28"/>
        </w:rPr>
        <w:t>注：1、报名表请发至辩论赛专用邮箱。</w:t>
      </w:r>
    </w:p>
    <w:p>
      <w:pPr>
        <w:ind w:firstLine="840" w:firstLineChars="300"/>
        <w:rPr>
          <w:rFonts w:ascii="仿宋" w:hAnsi="仿宋" w:eastAsia="仿宋"/>
          <w:sz w:val="28"/>
          <w:szCs w:val="28"/>
        </w:rPr>
      </w:pPr>
      <w:r>
        <w:rPr>
          <w:rFonts w:hint="eastAsia" w:ascii="仿宋" w:hAnsi="仿宋" w:eastAsia="仿宋"/>
          <w:sz w:val="28"/>
          <w:szCs w:val="28"/>
        </w:rPr>
        <w:t>邮箱地址：hsdfxymfb@163.com</w:t>
      </w:r>
    </w:p>
    <w:p>
      <w:pPr>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请</w:t>
      </w:r>
      <w:r>
        <w:rPr>
          <w:rFonts w:hint="eastAsia" w:ascii="仿宋" w:hAnsi="仿宋" w:eastAsia="仿宋"/>
          <w:sz w:val="28"/>
          <w:szCs w:val="28"/>
        </w:rPr>
        <w:t>完整准确</w:t>
      </w:r>
      <w:r>
        <w:rPr>
          <w:rFonts w:ascii="仿宋" w:hAnsi="仿宋" w:eastAsia="仿宋"/>
          <w:sz w:val="28"/>
          <w:szCs w:val="28"/>
        </w:rPr>
        <w:t>填写正式辩手</w:t>
      </w:r>
      <w:r>
        <w:rPr>
          <w:rFonts w:hint="eastAsia" w:ascii="仿宋" w:hAnsi="仿宋" w:eastAsia="仿宋"/>
          <w:sz w:val="28"/>
          <w:szCs w:val="28"/>
        </w:rPr>
        <w:t>、</w:t>
      </w:r>
      <w:r>
        <w:rPr>
          <w:rFonts w:ascii="仿宋" w:hAnsi="仿宋" w:eastAsia="仿宋"/>
          <w:sz w:val="28"/>
          <w:szCs w:val="28"/>
        </w:rPr>
        <w:t>替补辩手的信息。</w:t>
      </w:r>
    </w:p>
    <w:p>
      <w:pPr>
        <w:ind w:firstLine="560" w:firstLineChars="200"/>
        <w:rPr>
          <w:rFonts w:ascii="仿宋" w:hAnsi="仿宋" w:eastAsia="仿宋" w:cs="黑体"/>
          <w:sz w:val="30"/>
          <w:szCs w:val="30"/>
        </w:rPr>
      </w:pPr>
      <w:r>
        <w:rPr>
          <w:rFonts w:hint="eastAsia" w:ascii="仿宋" w:hAnsi="仿宋" w:eastAsia="仿宋"/>
          <w:sz w:val="28"/>
          <w:szCs w:val="28"/>
        </w:rPr>
        <w:t>3、如填报错误、不实信息，将取消该队参赛资格。</w:t>
      </w:r>
    </w:p>
    <w:p>
      <w:pPr>
        <w:adjustRightInd/>
        <w:snapToGrid/>
        <w:spacing w:after="0"/>
        <w:rPr>
          <w:rFonts w:ascii="宋体" w:hAnsi="宋体" w:eastAsia="宋体" w:cs="Times New Roman"/>
          <w:sz w:val="28"/>
          <w:szCs w:val="28"/>
        </w:rPr>
      </w:pPr>
    </w:p>
    <w:p>
      <w:pPr>
        <w:spacing w:after="0" w:line="360" w:lineRule="auto"/>
        <w:ind w:right="-330" w:rightChars="-150" w:firstLine="562" w:firstLineChars="200"/>
        <w:jc w:val="both"/>
        <w:rPr>
          <w:rFonts w:ascii="宋体" w:hAnsi="宋体" w:eastAsia="宋体" w:cs="Times New Roman"/>
          <w:b/>
          <w:sz w:val="28"/>
          <w:szCs w:val="28"/>
        </w:rPr>
      </w:pPr>
    </w:p>
    <w:p>
      <w:pPr>
        <w:spacing w:line="360" w:lineRule="auto"/>
        <w:jc w:val="both"/>
        <w:rPr>
          <w:rFonts w:ascii="仿宋" w:hAnsi="仿宋" w:eastAsia="仿宋" w:cs="仿宋"/>
          <w:sz w:val="30"/>
          <w:szCs w:val="30"/>
        </w:rPr>
      </w:pPr>
      <w:r>
        <w:rPr>
          <w:rFonts w:hint="eastAsia" w:ascii="仿宋" w:hAnsi="仿宋" w:eastAsia="仿宋" w:cs="仿宋"/>
          <w:sz w:val="30"/>
          <w:szCs w:val="30"/>
        </w:rPr>
        <w:t>附件五：</w:t>
      </w:r>
    </w:p>
    <w:p>
      <w:pPr>
        <w:jc w:val="center"/>
        <w:rPr>
          <w:rFonts w:ascii="宋体" w:hAnsi="宋体" w:eastAsia="宋体"/>
          <w:b/>
          <w:sz w:val="44"/>
          <w:szCs w:val="44"/>
        </w:rPr>
      </w:pPr>
      <w:r>
        <w:rPr>
          <w:rFonts w:ascii="宋体" w:hAnsi="宋体" w:eastAsia="宋体"/>
          <w:b/>
          <w:sz w:val="44"/>
          <w:szCs w:val="44"/>
        </w:rPr>
        <w:drawing>
          <wp:inline distT="0" distB="0" distL="0" distR="0">
            <wp:extent cx="5274310" cy="1134745"/>
            <wp:effectExtent l="0" t="0" r="0" b="0"/>
            <wp:docPr id="2" name="图片 2" descr="C:\Users\ASUS\Documents\Tencent Files\740444461\Image\Group2\M1\L4\M1L4NLLX)NQ73ZT)0[WU]Z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SUS\Documents\Tencent Files\740444461\Image\Group2\M1\L4\M1L4NLLX)NQ73ZT)0[WU]ZM.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274310" cy="1134906"/>
                    </a:xfrm>
                    <a:prstGeom prst="rect">
                      <a:avLst/>
                    </a:prstGeom>
                    <a:noFill/>
                    <a:ln>
                      <a:noFill/>
                    </a:ln>
                  </pic:spPr>
                </pic:pic>
              </a:graphicData>
            </a:graphic>
          </wp:inline>
        </w:drawing>
      </w:r>
    </w:p>
    <w:p>
      <w:pPr>
        <w:jc w:val="center"/>
        <w:rPr>
          <w:rFonts w:ascii="宋体" w:hAnsi="宋体" w:eastAsia="宋体"/>
          <w:b/>
          <w:sz w:val="44"/>
          <w:szCs w:val="44"/>
        </w:rPr>
      </w:pPr>
      <w:r>
        <w:rPr>
          <w:rFonts w:hint="eastAsia" w:ascii="宋体" w:hAnsi="宋体" w:eastAsia="宋体"/>
          <w:b/>
          <w:sz w:val="44"/>
          <w:szCs w:val="44"/>
        </w:rPr>
        <w:t>河南师范大学第十二届法律文化节之</w:t>
      </w:r>
    </w:p>
    <w:p>
      <w:pPr>
        <w:jc w:val="center"/>
        <w:rPr>
          <w:rFonts w:ascii="宋体" w:hAnsi="宋体" w:eastAsia="宋体"/>
          <w:b/>
          <w:sz w:val="44"/>
          <w:szCs w:val="44"/>
        </w:rPr>
      </w:pPr>
      <w:r>
        <w:rPr>
          <w:rFonts w:hint="eastAsia" w:ascii="宋体" w:hAnsi="宋体" w:eastAsia="宋体"/>
          <w:b/>
          <w:sz w:val="44"/>
          <w:szCs w:val="44"/>
        </w:rPr>
        <w:t>“‘法’润校园 ，‘典’燃青春”</w:t>
      </w:r>
    </w:p>
    <w:p>
      <w:pPr>
        <w:jc w:val="center"/>
        <w:rPr>
          <w:rFonts w:ascii="楷体" w:hAnsi="楷体" w:eastAsia="楷体" w:cs="楷体"/>
          <w:sz w:val="44"/>
          <w:szCs w:val="44"/>
        </w:rPr>
      </w:pPr>
    </w:p>
    <w:p>
      <w:pPr>
        <w:jc w:val="center"/>
        <w:rPr>
          <w:rFonts w:ascii="楷体" w:hAnsi="楷体" w:eastAsia="楷体" w:cs="楷体"/>
          <w:b/>
          <w:sz w:val="52"/>
          <w:szCs w:val="72"/>
        </w:rPr>
      </w:pPr>
      <w:r>
        <w:rPr>
          <w:rFonts w:hint="eastAsia" w:ascii="楷体" w:hAnsi="楷体" w:eastAsia="楷体" w:cs="楷体"/>
          <w:b/>
          <w:sz w:val="52"/>
          <w:szCs w:val="72"/>
        </w:rPr>
        <w:t>主</w:t>
      </w:r>
    </w:p>
    <w:p>
      <w:pPr>
        <w:jc w:val="center"/>
        <w:rPr>
          <w:rFonts w:ascii="楷体" w:hAnsi="楷体" w:eastAsia="楷体" w:cs="楷体"/>
          <w:b/>
          <w:sz w:val="52"/>
          <w:szCs w:val="72"/>
        </w:rPr>
      </w:pPr>
    </w:p>
    <w:p>
      <w:pPr>
        <w:jc w:val="center"/>
        <w:rPr>
          <w:rFonts w:ascii="楷体" w:hAnsi="楷体" w:eastAsia="楷体" w:cs="楷体"/>
          <w:b/>
          <w:sz w:val="52"/>
          <w:szCs w:val="72"/>
        </w:rPr>
      </w:pPr>
      <w:r>
        <w:rPr>
          <w:rFonts w:hint="eastAsia" w:ascii="楷体" w:hAnsi="楷体" w:eastAsia="楷体" w:cs="楷体"/>
          <w:b/>
          <w:sz w:val="52"/>
          <w:szCs w:val="72"/>
        </w:rPr>
        <w:t>题</w:t>
      </w:r>
    </w:p>
    <w:p>
      <w:pPr>
        <w:jc w:val="center"/>
        <w:rPr>
          <w:rFonts w:ascii="楷体" w:hAnsi="楷体" w:eastAsia="楷体" w:cs="楷体"/>
          <w:b/>
          <w:sz w:val="52"/>
          <w:szCs w:val="72"/>
        </w:rPr>
      </w:pPr>
    </w:p>
    <w:p>
      <w:pPr>
        <w:jc w:val="center"/>
        <w:rPr>
          <w:rFonts w:ascii="楷体" w:hAnsi="楷体" w:eastAsia="楷体" w:cs="楷体"/>
          <w:b/>
          <w:sz w:val="52"/>
          <w:szCs w:val="72"/>
        </w:rPr>
      </w:pPr>
      <w:r>
        <w:rPr>
          <w:rFonts w:hint="eastAsia" w:ascii="楷体" w:hAnsi="楷体" w:eastAsia="楷体" w:cs="楷体"/>
          <w:b/>
          <w:sz w:val="52"/>
          <w:szCs w:val="72"/>
        </w:rPr>
        <w:t>征</w:t>
      </w:r>
    </w:p>
    <w:p>
      <w:pPr>
        <w:jc w:val="center"/>
        <w:rPr>
          <w:rFonts w:ascii="楷体" w:hAnsi="楷体" w:eastAsia="楷体" w:cs="楷体"/>
          <w:b/>
          <w:sz w:val="52"/>
          <w:szCs w:val="72"/>
        </w:rPr>
      </w:pPr>
    </w:p>
    <w:p>
      <w:pPr>
        <w:jc w:val="center"/>
        <w:rPr>
          <w:rFonts w:ascii="楷体" w:hAnsi="楷体" w:eastAsia="楷体" w:cs="楷体"/>
          <w:b/>
          <w:sz w:val="52"/>
          <w:szCs w:val="72"/>
        </w:rPr>
      </w:pPr>
      <w:r>
        <w:rPr>
          <w:rFonts w:hint="eastAsia" w:ascii="楷体" w:hAnsi="楷体" w:eastAsia="楷体" w:cs="楷体"/>
          <w:b/>
          <w:sz w:val="52"/>
          <w:szCs w:val="72"/>
        </w:rPr>
        <w:t>文</w:t>
      </w:r>
    </w:p>
    <w:p>
      <w:pPr>
        <w:widowControl w:val="0"/>
        <w:adjustRightInd/>
        <w:snapToGrid/>
        <w:spacing w:after="0"/>
        <w:jc w:val="center"/>
        <w:rPr>
          <w:rFonts w:ascii="仿宋" w:hAnsi="仿宋" w:eastAsia="仿宋" w:cs="仿宋"/>
          <w:kern w:val="2"/>
          <w:sz w:val="30"/>
          <w:szCs w:val="30"/>
        </w:rPr>
      </w:pPr>
      <w:r>
        <w:rPr>
          <w:rFonts w:hint="eastAsia" w:ascii="仿宋" w:hAnsi="仿宋" w:eastAsia="仿宋" w:cs="仿宋"/>
          <w:kern w:val="2"/>
          <w:sz w:val="30"/>
          <w:szCs w:val="30"/>
        </w:rPr>
        <w:t xml:space="preserve">                                    </w:t>
      </w:r>
      <w:r>
        <w:rPr>
          <w:rFonts w:ascii="仿宋" w:hAnsi="仿宋" w:eastAsia="仿宋" w:cs="仿宋"/>
          <w:kern w:val="2"/>
          <w:sz w:val="30"/>
          <w:szCs w:val="30"/>
        </w:rPr>
        <w:t>学院</w:t>
      </w:r>
      <w:r>
        <w:rPr>
          <w:rFonts w:hint="eastAsia" w:ascii="仿宋" w:hAnsi="仿宋" w:eastAsia="仿宋" w:cs="仿宋"/>
          <w:kern w:val="2"/>
          <w:sz w:val="30"/>
          <w:szCs w:val="30"/>
        </w:rPr>
        <w:t>：</w:t>
      </w:r>
    </w:p>
    <w:p>
      <w:pPr>
        <w:widowControl w:val="0"/>
        <w:adjustRightInd/>
        <w:snapToGrid/>
        <w:spacing w:after="0"/>
        <w:jc w:val="center"/>
        <w:rPr>
          <w:rFonts w:ascii="仿宋" w:hAnsi="仿宋" w:eastAsia="仿宋" w:cs="仿宋"/>
          <w:kern w:val="2"/>
          <w:sz w:val="30"/>
          <w:szCs w:val="30"/>
        </w:rPr>
      </w:pPr>
      <w:r>
        <w:rPr>
          <w:rFonts w:hint="eastAsia" w:ascii="仿宋" w:hAnsi="仿宋" w:eastAsia="仿宋" w:cs="仿宋"/>
          <w:kern w:val="2"/>
          <w:sz w:val="30"/>
          <w:szCs w:val="30"/>
        </w:rPr>
        <w:t xml:space="preserve">                                    姓名：</w:t>
      </w:r>
    </w:p>
    <w:p>
      <w:pPr>
        <w:widowControl w:val="0"/>
        <w:adjustRightInd/>
        <w:snapToGrid/>
        <w:spacing w:after="0"/>
        <w:jc w:val="center"/>
        <w:rPr>
          <w:rFonts w:ascii="仿宋" w:hAnsi="仿宋" w:eastAsia="仿宋" w:cs="仿宋"/>
          <w:kern w:val="2"/>
          <w:sz w:val="30"/>
          <w:szCs w:val="30"/>
        </w:rPr>
      </w:pPr>
      <w:r>
        <w:rPr>
          <w:rFonts w:hint="eastAsia" w:ascii="仿宋" w:hAnsi="仿宋" w:eastAsia="仿宋" w:cs="仿宋"/>
          <w:kern w:val="2"/>
          <w:sz w:val="30"/>
          <w:szCs w:val="30"/>
        </w:rPr>
        <w:t xml:space="preserve">                                    学号：</w:t>
      </w:r>
    </w:p>
    <w:p>
      <w:pPr>
        <w:widowControl w:val="0"/>
        <w:adjustRightInd/>
        <w:snapToGrid/>
        <w:spacing w:after="0"/>
        <w:jc w:val="center"/>
        <w:rPr>
          <w:rFonts w:ascii="仿宋" w:hAnsi="仿宋" w:eastAsia="仿宋" w:cs="仿宋"/>
          <w:kern w:val="2"/>
          <w:sz w:val="30"/>
          <w:szCs w:val="30"/>
        </w:rPr>
      </w:pPr>
      <w:r>
        <w:rPr>
          <w:rFonts w:hint="eastAsia" w:ascii="仿宋" w:hAnsi="仿宋" w:eastAsia="仿宋" w:cs="仿宋"/>
          <w:kern w:val="2"/>
          <w:sz w:val="30"/>
          <w:szCs w:val="30"/>
        </w:rPr>
        <w:t xml:space="preserve">                                         联系方式：</w:t>
      </w:r>
    </w:p>
    <w:p>
      <w:pPr>
        <w:widowControl w:val="0"/>
        <w:adjustRightInd/>
        <w:snapToGrid/>
        <w:spacing w:after="0"/>
        <w:ind w:firstLine="600" w:firstLineChars="200"/>
        <w:jc w:val="both"/>
        <w:rPr>
          <w:rFonts w:ascii="仿宋" w:hAnsi="仿宋" w:eastAsia="仿宋" w:cs="仿宋"/>
          <w:kern w:val="2"/>
          <w:sz w:val="30"/>
          <w:szCs w:val="30"/>
        </w:rPr>
      </w:pPr>
      <w:r>
        <w:rPr>
          <w:rFonts w:hint="eastAsia" w:ascii="仿宋" w:hAnsi="仿宋" w:eastAsia="仿宋" w:cs="仿宋"/>
          <w:kern w:val="2"/>
          <w:sz w:val="30"/>
          <w:szCs w:val="30"/>
        </w:rPr>
        <w:t>封面如上，正文首行为题目，题目字体为方正小标宋2号，正文一级标题为黑体3号、二级标题为楷体3号、正文内容为仿宋3号，默认页边距，行间距为固定值30磅，A4纸单面打印。</w:t>
      </w:r>
    </w:p>
    <w:p>
      <w:pPr>
        <w:spacing w:line="360" w:lineRule="auto"/>
        <w:jc w:val="both"/>
      </w:pPr>
    </w:p>
    <w:p>
      <w:pPr>
        <w:adjustRightInd/>
        <w:snapToGrid/>
        <w:spacing w:after="0"/>
        <w:rPr>
          <w:rFonts w:ascii="仿宋" w:hAnsi="仿宋" w:eastAsia="仿宋" w:cs="仿宋"/>
          <w:sz w:val="30"/>
          <w:szCs w:val="30"/>
        </w:rPr>
      </w:pPr>
      <w:r>
        <w:rPr>
          <w:rFonts w:ascii="仿宋" w:hAnsi="仿宋" w:eastAsia="仿宋" w:cs="仿宋"/>
          <w:sz w:val="30"/>
          <w:szCs w:val="30"/>
        </w:rPr>
        <w:br w:type="page"/>
      </w:r>
    </w:p>
    <w:p>
      <w:pPr>
        <w:spacing w:line="360" w:lineRule="auto"/>
        <w:jc w:val="both"/>
        <w:rPr>
          <w:rFonts w:ascii="仿宋" w:hAnsi="仿宋" w:eastAsia="仿宋" w:cs="仿宋"/>
          <w:sz w:val="30"/>
          <w:szCs w:val="30"/>
        </w:rPr>
      </w:pPr>
      <w:r>
        <w:rPr>
          <w:rFonts w:hint="eastAsia" w:ascii="仿宋" w:hAnsi="仿宋" w:eastAsia="仿宋" w:cs="仿宋"/>
          <w:sz w:val="30"/>
          <w:szCs w:val="30"/>
        </w:rPr>
        <w:t>附件六：</w:t>
      </w:r>
    </w:p>
    <w:p>
      <w:pPr>
        <w:spacing w:line="360" w:lineRule="auto"/>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征文评分细则</w:t>
      </w:r>
    </w:p>
    <w:p>
      <w:pPr>
        <w:spacing w:line="360" w:lineRule="auto"/>
        <w:jc w:val="right"/>
        <w:rPr>
          <w:rFonts w:ascii="仿宋" w:hAnsi="仿宋" w:eastAsia="仿宋" w:cs="仿宋"/>
          <w:sz w:val="30"/>
          <w:szCs w:val="30"/>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1536"/>
        <w:gridCol w:w="1536"/>
        <w:gridCol w:w="1536"/>
        <w:gridCol w:w="1536"/>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4" w:hRule="atLeast"/>
        </w:trPr>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sz w:val="30"/>
                <w:szCs w:val="30"/>
              </w:rPr>
            </w:pPr>
            <w:r>
              <w:rPr>
                <w:rFonts w:hint="eastAsia" w:ascii="仿宋" w:hAnsi="仿宋" w:eastAsia="仿宋" w:cs="仿宋"/>
                <w:sz w:val="30"/>
                <w:szCs w:val="30"/>
              </w:rPr>
              <w:t>要求</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sz w:val="30"/>
                <w:szCs w:val="30"/>
              </w:rPr>
            </w:pPr>
            <w:r>
              <w:rPr>
                <w:rFonts w:hint="eastAsia" w:ascii="仿宋" w:hAnsi="仿宋" w:eastAsia="仿宋" w:cs="仿宋"/>
                <w:sz w:val="30"/>
                <w:szCs w:val="30"/>
              </w:rPr>
              <w:t>文章观点鲜明且紧扣主题，条理清晰</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sz w:val="30"/>
                <w:szCs w:val="30"/>
              </w:rPr>
            </w:pPr>
            <w:r>
              <w:rPr>
                <w:rFonts w:hint="eastAsia" w:ascii="仿宋" w:hAnsi="仿宋" w:eastAsia="仿宋" w:cs="仿宋"/>
                <w:sz w:val="30"/>
                <w:szCs w:val="30"/>
              </w:rPr>
              <w:t>题材新颖，结构合理，论据有力</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sz w:val="30"/>
                <w:szCs w:val="30"/>
              </w:rPr>
            </w:pPr>
            <w:r>
              <w:rPr>
                <w:rFonts w:hint="eastAsia" w:ascii="仿宋" w:hAnsi="仿宋" w:eastAsia="仿宋" w:cs="仿宋"/>
                <w:sz w:val="30"/>
                <w:szCs w:val="30"/>
              </w:rPr>
              <w:t>语言流畅，无歧义且无错别字</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sz w:val="30"/>
                <w:szCs w:val="30"/>
              </w:rPr>
            </w:pPr>
            <w:r>
              <w:rPr>
                <w:rFonts w:hint="eastAsia" w:ascii="仿宋" w:hAnsi="仿宋" w:eastAsia="仿宋" w:cs="仿宋"/>
                <w:sz w:val="30"/>
                <w:szCs w:val="30"/>
              </w:rPr>
              <w:t>内容充实完整，贴合实际生活</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sz w:val="30"/>
                <w:szCs w:val="30"/>
              </w:rPr>
            </w:pPr>
            <w:r>
              <w:rPr>
                <w:rFonts w:hint="eastAsia" w:ascii="仿宋" w:hAnsi="仿宋" w:eastAsia="仿宋" w:cs="仿宋"/>
                <w:sz w:val="30"/>
                <w:szCs w:val="30"/>
              </w:rPr>
              <w:t>意识形态正确，无不正当言论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trPr>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sz w:val="30"/>
                <w:szCs w:val="30"/>
              </w:rPr>
            </w:pPr>
            <w:r>
              <w:rPr>
                <w:rFonts w:hint="eastAsia" w:ascii="仿宋" w:hAnsi="仿宋" w:eastAsia="仿宋" w:cs="仿宋"/>
                <w:sz w:val="30"/>
                <w:szCs w:val="30"/>
              </w:rPr>
              <w:t>分值</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sz w:val="30"/>
                <w:szCs w:val="30"/>
              </w:rPr>
            </w:pPr>
            <w:r>
              <w:rPr>
                <w:rFonts w:hint="eastAsia" w:ascii="仿宋" w:hAnsi="仿宋" w:eastAsia="仿宋" w:cs="仿宋"/>
                <w:sz w:val="30"/>
                <w:szCs w:val="30"/>
              </w:rPr>
              <w:t>20分</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sz w:val="30"/>
                <w:szCs w:val="30"/>
              </w:rPr>
            </w:pPr>
            <w:r>
              <w:rPr>
                <w:rFonts w:hint="eastAsia" w:ascii="仿宋" w:hAnsi="仿宋" w:eastAsia="仿宋" w:cs="仿宋"/>
                <w:sz w:val="30"/>
                <w:szCs w:val="30"/>
              </w:rPr>
              <w:t>20分</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sz w:val="30"/>
                <w:szCs w:val="30"/>
              </w:rPr>
            </w:pPr>
            <w:r>
              <w:rPr>
                <w:rFonts w:hint="eastAsia" w:ascii="仿宋" w:hAnsi="仿宋" w:eastAsia="仿宋" w:cs="仿宋"/>
                <w:sz w:val="30"/>
                <w:szCs w:val="30"/>
              </w:rPr>
              <w:t>20分</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sz w:val="30"/>
                <w:szCs w:val="30"/>
              </w:rPr>
            </w:pPr>
            <w:r>
              <w:rPr>
                <w:rFonts w:hint="eastAsia" w:ascii="仿宋" w:hAnsi="仿宋" w:eastAsia="仿宋" w:cs="仿宋"/>
                <w:sz w:val="30"/>
                <w:szCs w:val="30"/>
              </w:rPr>
              <w:t>20分</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sz w:val="30"/>
                <w:szCs w:val="30"/>
              </w:rPr>
            </w:pPr>
            <w:r>
              <w:rPr>
                <w:rFonts w:hint="eastAsia" w:ascii="仿宋" w:hAnsi="仿宋" w:eastAsia="仿宋" w:cs="仿宋"/>
                <w:sz w:val="30"/>
                <w:szCs w:val="30"/>
              </w:rPr>
              <w:t>20分</w:t>
            </w:r>
          </w:p>
        </w:tc>
      </w:tr>
    </w:tbl>
    <w:p>
      <w:pPr>
        <w:widowControl w:val="0"/>
        <w:adjustRightInd/>
        <w:snapToGrid/>
        <w:spacing w:after="0"/>
        <w:jc w:val="both"/>
        <w:rPr>
          <w:rFonts w:ascii="仿宋" w:hAnsi="仿宋" w:eastAsia="仿宋" w:cs="仿宋"/>
          <w:kern w:val="2"/>
          <w:sz w:val="30"/>
          <w:szCs w:val="30"/>
        </w:rPr>
      </w:pPr>
    </w:p>
    <w:p>
      <w:pPr>
        <w:adjustRightInd/>
        <w:snapToGrid/>
        <w:spacing w:after="0"/>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宋体"/>
    <w:panose1 w:val="00000000000000000000"/>
    <w:charset w:val="86"/>
    <w:family w:val="roma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BC0BF6"/>
    <w:multiLevelType w:val="singleLevel"/>
    <w:tmpl w:val="D5BC0BF6"/>
    <w:lvl w:ilvl="0" w:tentative="0">
      <w:start w:val="2"/>
      <w:numFmt w:val="decimal"/>
      <w:lvlText w:val="%1."/>
      <w:lvlJc w:val="left"/>
      <w:pPr>
        <w:tabs>
          <w:tab w:val="left" w:pos="312"/>
        </w:tabs>
      </w:pPr>
    </w:lvl>
  </w:abstractNum>
  <w:abstractNum w:abstractNumId="1">
    <w:nsid w:val="EDBFC4EA"/>
    <w:multiLevelType w:val="singleLevel"/>
    <w:tmpl w:val="EDBFC4EA"/>
    <w:lvl w:ilvl="0" w:tentative="0">
      <w:start w:val="1"/>
      <w:numFmt w:val="decimal"/>
      <w:suff w:val="nothing"/>
      <w:lvlText w:val="（%1）"/>
      <w:lvlJc w:val="left"/>
    </w:lvl>
  </w:abstractNum>
  <w:abstractNum w:abstractNumId="2">
    <w:nsid w:val="04CE00E1"/>
    <w:multiLevelType w:val="multilevel"/>
    <w:tmpl w:val="04CE00E1"/>
    <w:lvl w:ilvl="0" w:tentative="0">
      <w:start w:val="1"/>
      <w:numFmt w:val="japaneseCounting"/>
      <w:lvlText w:val="%1、"/>
      <w:lvlJc w:val="left"/>
      <w:pPr>
        <w:ind w:left="1282" w:hanging="72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3">
    <w:nsid w:val="288E2D10"/>
    <w:multiLevelType w:val="singleLevel"/>
    <w:tmpl w:val="288E2D10"/>
    <w:lvl w:ilvl="0" w:tentative="0">
      <w:start w:val="2"/>
      <w:numFmt w:val="decimal"/>
      <w:suff w:val="nothing"/>
      <w:lvlText w:val="（%1）"/>
      <w:lvlJc w:val="left"/>
    </w:lvl>
  </w:abstractNum>
  <w:abstractNum w:abstractNumId="4">
    <w:nsid w:val="2BED91B4"/>
    <w:multiLevelType w:val="singleLevel"/>
    <w:tmpl w:val="2BED91B4"/>
    <w:lvl w:ilvl="0" w:tentative="0">
      <w:start w:val="1"/>
      <w:numFmt w:val="decimal"/>
      <w:suff w:val="nothing"/>
      <w:lvlText w:val="（%1）"/>
      <w:lvlJc w:val="left"/>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6C322B7"/>
    <w:rsid w:val="00001603"/>
    <w:rsid w:val="00045164"/>
    <w:rsid w:val="000A2CB0"/>
    <w:rsid w:val="00113B40"/>
    <w:rsid w:val="001949D8"/>
    <w:rsid w:val="001A59BF"/>
    <w:rsid w:val="0020150A"/>
    <w:rsid w:val="0020448B"/>
    <w:rsid w:val="002075BB"/>
    <w:rsid w:val="002265B0"/>
    <w:rsid w:val="00284C59"/>
    <w:rsid w:val="00286EEC"/>
    <w:rsid w:val="00287AC7"/>
    <w:rsid w:val="002E3B1F"/>
    <w:rsid w:val="00304FDD"/>
    <w:rsid w:val="00306CC4"/>
    <w:rsid w:val="0033174B"/>
    <w:rsid w:val="00372301"/>
    <w:rsid w:val="003B3BAC"/>
    <w:rsid w:val="003B6620"/>
    <w:rsid w:val="003E071E"/>
    <w:rsid w:val="004357DE"/>
    <w:rsid w:val="00454A76"/>
    <w:rsid w:val="004652C3"/>
    <w:rsid w:val="00467657"/>
    <w:rsid w:val="004718AC"/>
    <w:rsid w:val="00513D2D"/>
    <w:rsid w:val="00543268"/>
    <w:rsid w:val="00552BFA"/>
    <w:rsid w:val="00581B5B"/>
    <w:rsid w:val="005A2B6B"/>
    <w:rsid w:val="005A7777"/>
    <w:rsid w:val="005B31EE"/>
    <w:rsid w:val="005E7B9F"/>
    <w:rsid w:val="00625AC7"/>
    <w:rsid w:val="006351A2"/>
    <w:rsid w:val="006824CB"/>
    <w:rsid w:val="00780757"/>
    <w:rsid w:val="007F2129"/>
    <w:rsid w:val="008221A3"/>
    <w:rsid w:val="0085525B"/>
    <w:rsid w:val="0097156C"/>
    <w:rsid w:val="009746E6"/>
    <w:rsid w:val="009B5F2E"/>
    <w:rsid w:val="00A1628C"/>
    <w:rsid w:val="00A467C7"/>
    <w:rsid w:val="00A863DE"/>
    <w:rsid w:val="00AC6AB6"/>
    <w:rsid w:val="00B13234"/>
    <w:rsid w:val="00B14A97"/>
    <w:rsid w:val="00B419C2"/>
    <w:rsid w:val="00B4676F"/>
    <w:rsid w:val="00B55E53"/>
    <w:rsid w:val="00B80E8A"/>
    <w:rsid w:val="00B81181"/>
    <w:rsid w:val="00BA397B"/>
    <w:rsid w:val="00BA538E"/>
    <w:rsid w:val="00BC662C"/>
    <w:rsid w:val="00C7617F"/>
    <w:rsid w:val="00C821E4"/>
    <w:rsid w:val="00D32850"/>
    <w:rsid w:val="00D51274"/>
    <w:rsid w:val="00D52E04"/>
    <w:rsid w:val="00DA3493"/>
    <w:rsid w:val="00E10DDF"/>
    <w:rsid w:val="00E2466F"/>
    <w:rsid w:val="00E2618A"/>
    <w:rsid w:val="00E4107D"/>
    <w:rsid w:val="00E63F11"/>
    <w:rsid w:val="00E80E1D"/>
    <w:rsid w:val="00EA6026"/>
    <w:rsid w:val="00EE38B5"/>
    <w:rsid w:val="00EF24BB"/>
    <w:rsid w:val="00FC0E47"/>
    <w:rsid w:val="00FD7673"/>
    <w:rsid w:val="0C47499B"/>
    <w:rsid w:val="13D70AAE"/>
    <w:rsid w:val="43EE3C53"/>
    <w:rsid w:val="48355F6C"/>
    <w:rsid w:val="66C32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宋体"/>
      <w:sz w:val="22"/>
      <w:szCs w:val="22"/>
      <w:lang w:val="en-US" w:eastAsia="zh-CN" w:bidi="ar-SA"/>
    </w:rPr>
  </w:style>
  <w:style w:type="paragraph" w:styleId="2">
    <w:name w:val="heading 1"/>
    <w:basedOn w:val="1"/>
    <w:next w:val="1"/>
    <w:link w:val="16"/>
    <w:qFormat/>
    <w:uiPriority w:val="0"/>
    <w:pPr>
      <w:keepNext/>
      <w:keepLines/>
      <w:spacing w:after="0" w:line="360" w:lineRule="auto"/>
      <w:ind w:firstLine="200" w:firstLineChars="200"/>
      <w:outlineLvl w:val="0"/>
    </w:pPr>
    <w:rPr>
      <w:rFonts w:eastAsiaTheme="majorEastAsia"/>
      <w:b/>
      <w:bCs/>
      <w:kern w:val="44"/>
      <w:sz w:val="28"/>
      <w:szCs w:val="44"/>
    </w:rPr>
  </w:style>
  <w:style w:type="paragraph" w:styleId="3">
    <w:name w:val="heading 2"/>
    <w:basedOn w:val="1"/>
    <w:next w:val="1"/>
    <w:link w:val="14"/>
    <w:qFormat/>
    <w:uiPriority w:val="9"/>
    <w:pPr>
      <w:adjustRightInd/>
      <w:snapToGrid/>
      <w:spacing w:before="100" w:beforeAutospacing="1" w:after="100" w:afterAutospacing="1"/>
      <w:outlineLvl w:val="1"/>
    </w:pPr>
    <w:rPr>
      <w:rFonts w:ascii="宋体" w:hAnsi="宋体" w:eastAsia="宋体"/>
      <w:b/>
      <w:bCs/>
      <w:sz w:val="36"/>
      <w:szCs w:val="36"/>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Date"/>
    <w:basedOn w:val="1"/>
    <w:next w:val="1"/>
    <w:link w:val="17"/>
    <w:uiPriority w:val="0"/>
    <w:pPr>
      <w:ind w:left="100" w:leftChars="2500"/>
    </w:pPr>
  </w:style>
  <w:style w:type="paragraph" w:styleId="5">
    <w:name w:val="Balloon Text"/>
    <w:basedOn w:val="1"/>
    <w:link w:val="11"/>
    <w:qFormat/>
    <w:uiPriority w:val="0"/>
    <w:pPr>
      <w:spacing w:after="0"/>
    </w:pPr>
    <w:rPr>
      <w:sz w:val="18"/>
      <w:szCs w:val="18"/>
    </w:rPr>
  </w:style>
  <w:style w:type="paragraph" w:styleId="6">
    <w:name w:val="footer"/>
    <w:basedOn w:val="1"/>
    <w:link w:val="13"/>
    <w:qFormat/>
    <w:uiPriority w:val="0"/>
    <w:pPr>
      <w:tabs>
        <w:tab w:val="center" w:pos="4153"/>
        <w:tab w:val="right" w:pos="8306"/>
      </w:tabs>
    </w:pPr>
    <w:rPr>
      <w:sz w:val="18"/>
      <w:szCs w:val="18"/>
    </w:rPr>
  </w:style>
  <w:style w:type="paragraph" w:styleId="7">
    <w:name w:val="header"/>
    <w:basedOn w:val="1"/>
    <w:link w:val="12"/>
    <w:qFormat/>
    <w:uiPriority w:val="0"/>
    <w:pPr>
      <w:pBdr>
        <w:bottom w:val="single" w:color="auto" w:sz="6" w:space="1"/>
      </w:pBdr>
      <w:tabs>
        <w:tab w:val="center" w:pos="4153"/>
        <w:tab w:val="right" w:pos="8306"/>
      </w:tabs>
      <w:jc w:val="center"/>
    </w:pPr>
    <w:rPr>
      <w:sz w:val="18"/>
      <w:szCs w:val="18"/>
    </w:rPr>
  </w:style>
  <w:style w:type="table" w:styleId="9">
    <w:name w:val="Table Grid"/>
    <w:basedOn w:val="8"/>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批注框文本 Char"/>
    <w:basedOn w:val="10"/>
    <w:link w:val="5"/>
    <w:qFormat/>
    <w:uiPriority w:val="0"/>
    <w:rPr>
      <w:rFonts w:ascii="Tahoma" w:hAnsi="Tahoma" w:eastAsia="微软雅黑" w:cs="宋体"/>
      <w:sz w:val="18"/>
      <w:szCs w:val="18"/>
    </w:rPr>
  </w:style>
  <w:style w:type="character" w:customStyle="1" w:styleId="12">
    <w:name w:val="页眉 Char"/>
    <w:basedOn w:val="10"/>
    <w:link w:val="7"/>
    <w:qFormat/>
    <w:uiPriority w:val="0"/>
    <w:rPr>
      <w:rFonts w:ascii="Tahoma" w:hAnsi="Tahoma" w:eastAsia="微软雅黑" w:cs="宋体"/>
      <w:sz w:val="18"/>
      <w:szCs w:val="18"/>
    </w:rPr>
  </w:style>
  <w:style w:type="character" w:customStyle="1" w:styleId="13">
    <w:name w:val="页脚 Char"/>
    <w:basedOn w:val="10"/>
    <w:link w:val="6"/>
    <w:qFormat/>
    <w:uiPriority w:val="0"/>
    <w:rPr>
      <w:rFonts w:ascii="Tahoma" w:hAnsi="Tahoma" w:eastAsia="微软雅黑" w:cs="宋体"/>
      <w:sz w:val="18"/>
      <w:szCs w:val="18"/>
    </w:rPr>
  </w:style>
  <w:style w:type="character" w:customStyle="1" w:styleId="14">
    <w:name w:val="标题 2 Char"/>
    <w:basedOn w:val="10"/>
    <w:link w:val="3"/>
    <w:qFormat/>
    <w:uiPriority w:val="9"/>
    <w:rPr>
      <w:rFonts w:ascii="宋体" w:hAnsi="宋体" w:cs="宋体"/>
      <w:b/>
      <w:bCs/>
      <w:sz w:val="36"/>
      <w:szCs w:val="36"/>
    </w:rPr>
  </w:style>
  <w:style w:type="paragraph" w:styleId="15">
    <w:name w:val="List Paragraph"/>
    <w:basedOn w:val="1"/>
    <w:unhideWhenUsed/>
    <w:qFormat/>
    <w:uiPriority w:val="99"/>
    <w:pPr>
      <w:ind w:firstLine="420" w:firstLineChars="200"/>
    </w:pPr>
  </w:style>
  <w:style w:type="character" w:customStyle="1" w:styleId="16">
    <w:name w:val="标题 1 Char"/>
    <w:basedOn w:val="10"/>
    <w:link w:val="2"/>
    <w:qFormat/>
    <w:uiPriority w:val="0"/>
    <w:rPr>
      <w:rFonts w:ascii="Tahoma" w:hAnsi="Tahoma" w:cs="宋体" w:eastAsiaTheme="majorEastAsia"/>
      <w:b/>
      <w:bCs/>
      <w:kern w:val="44"/>
      <w:sz w:val="28"/>
      <w:szCs w:val="44"/>
    </w:rPr>
  </w:style>
  <w:style w:type="character" w:customStyle="1" w:styleId="17">
    <w:name w:val="日期 Char"/>
    <w:basedOn w:val="10"/>
    <w:link w:val="4"/>
    <w:qFormat/>
    <w:uiPriority w:val="0"/>
    <w:rPr>
      <w:rFonts w:ascii="Tahoma" w:hAnsi="Tahoma" w:eastAsia="微软雅黑" w:cs="宋体"/>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1402</Words>
  <Characters>7997</Characters>
  <Lines>66</Lines>
  <Paragraphs>18</Paragraphs>
  <TotalTime>0</TotalTime>
  <ScaleCrop>false</ScaleCrop>
  <LinksUpToDate>false</LinksUpToDate>
  <CharactersWithSpaces>9381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2020-10-26T06:09:00Z</dcterms:created>
  <dc:creator>Wu、晨宇✨</dc:creator>
  <cp:lastModifiedBy>Administrator</cp:lastModifiedBy>
  <dcterms:modified xsi:type="dcterms:W3CDTF">2020-11-23T08:19:55Z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