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04"/>
        </w:tabs>
        <w:spacing w:line="800" w:lineRule="exact"/>
        <w:jc w:val="both"/>
        <w:rPr>
          <w:rFonts w:hint="eastAsia" w:ascii="方正小标宋简体" w:hAnsi="宋体" w:eastAsia="方正小标宋简体"/>
          <w:bCs/>
          <w:color w:val="000000"/>
          <w:sz w:val="56"/>
          <w:szCs w:val="44"/>
          <w:lang w:val="en-US" w:eastAsia="zh-CN"/>
        </w:rPr>
      </w:pPr>
    </w:p>
    <w:p>
      <w:pPr>
        <w:tabs>
          <w:tab w:val="left" w:pos="804"/>
        </w:tabs>
        <w:spacing w:line="800" w:lineRule="exact"/>
        <w:jc w:val="center"/>
        <w:rPr>
          <w:rFonts w:hint="eastAsia" w:ascii="方正小标宋简体" w:hAnsi="宋体" w:eastAsia="方正小标宋简体"/>
          <w:bCs/>
          <w:color w:val="000000"/>
          <w:sz w:val="56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Cs/>
          <w:color w:val="000000"/>
          <w:sz w:val="56"/>
          <w:szCs w:val="44"/>
          <w:lang w:val="en-US" w:eastAsia="zh-CN"/>
        </w:rPr>
        <w:t>河南师范大学第四届</w:t>
      </w:r>
    </w:p>
    <w:p>
      <w:pPr>
        <w:tabs>
          <w:tab w:val="left" w:pos="804"/>
        </w:tabs>
        <w:spacing w:line="800" w:lineRule="exact"/>
        <w:jc w:val="center"/>
        <w:rPr>
          <w:rFonts w:ascii="方正小标宋简体" w:hAnsi="宋体" w:eastAsia="方正小标宋简体"/>
          <w:bCs/>
          <w:color w:val="000000"/>
          <w:sz w:val="56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z w:val="56"/>
          <w:szCs w:val="44"/>
        </w:rPr>
        <w:t>“</w:t>
      </w:r>
      <w:bookmarkStart w:id="0" w:name="_Hlk495863099"/>
      <w:r>
        <w:rPr>
          <w:rFonts w:hint="eastAsia" w:ascii="方正小标宋简体" w:hAnsi="宋体" w:eastAsia="方正小标宋简体"/>
          <w:bCs/>
          <w:color w:val="000000"/>
          <w:sz w:val="56"/>
          <w:szCs w:val="44"/>
        </w:rPr>
        <w:t>疆心比心·情系师大</w:t>
      </w:r>
      <w:bookmarkEnd w:id="0"/>
      <w:r>
        <w:rPr>
          <w:rFonts w:hint="eastAsia" w:ascii="方正小标宋简体" w:hAnsi="宋体" w:eastAsia="方正小标宋简体"/>
          <w:bCs/>
          <w:color w:val="000000"/>
          <w:sz w:val="56"/>
          <w:szCs w:val="44"/>
        </w:rPr>
        <w:t>”</w:t>
      </w:r>
    </w:p>
    <w:p>
      <w:pPr>
        <w:tabs>
          <w:tab w:val="center" w:pos="4153"/>
          <w:tab w:val="left" w:pos="6179"/>
        </w:tabs>
        <w:spacing w:line="800" w:lineRule="exact"/>
        <w:jc w:val="center"/>
        <w:rPr>
          <w:rFonts w:ascii="方正小标宋简体" w:hAnsi="宋体" w:eastAsia="方正小标宋简体"/>
          <w:bCs/>
          <w:color w:val="000000"/>
          <w:sz w:val="56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z w:val="56"/>
          <w:szCs w:val="44"/>
          <w:lang w:eastAsia="zh-CN"/>
        </w:rPr>
        <w:t>民族团结特色</w:t>
      </w:r>
      <w:r>
        <w:rPr>
          <w:rFonts w:hint="eastAsia" w:ascii="方正小标宋简体" w:hAnsi="宋体" w:eastAsia="方正小标宋简体"/>
          <w:bCs/>
          <w:color w:val="000000"/>
          <w:sz w:val="56"/>
          <w:szCs w:val="44"/>
        </w:rPr>
        <w:t>活动</w:t>
      </w:r>
    </w:p>
    <w:p>
      <w:pPr>
        <w:tabs>
          <w:tab w:val="center" w:pos="4153"/>
          <w:tab w:val="left" w:pos="6179"/>
        </w:tabs>
        <w:spacing w:line="800" w:lineRule="exact"/>
        <w:jc w:val="center"/>
        <w:rPr>
          <w:rFonts w:ascii="方正小标宋简体" w:hAnsi="宋体" w:eastAsia="方正小标宋简体"/>
          <w:bCs/>
          <w:color w:val="000000"/>
          <w:sz w:val="56"/>
          <w:szCs w:val="44"/>
        </w:rPr>
      </w:pPr>
    </w:p>
    <w:p>
      <w:pPr>
        <w:tabs>
          <w:tab w:val="left" w:pos="804"/>
        </w:tabs>
        <w:jc w:val="center"/>
        <w:rPr>
          <w:rFonts w:ascii="华文隶书" w:hAnsi="楷体" w:eastAsia="华文隶书"/>
          <w:b/>
          <w:bCs/>
          <w:color w:val="000000"/>
          <w:w w:val="150"/>
          <w:sz w:val="80"/>
          <w:szCs w:val="80"/>
          <w:shd w:val="pct10" w:color="auto" w:fill="FFFFFF"/>
        </w:rPr>
      </w:pPr>
      <w:r>
        <w:rPr>
          <w:rFonts w:hint="eastAsia" w:ascii="华文隶书" w:hAnsi="楷体" w:eastAsia="华文隶书"/>
          <w:b/>
          <w:bCs/>
          <w:color w:val="000000"/>
          <w:w w:val="150"/>
          <w:sz w:val="80"/>
          <w:szCs w:val="80"/>
          <w:shd w:val="pct10" w:color="auto" w:fill="FFFFFF"/>
        </w:rPr>
        <w:t>实</w:t>
      </w:r>
    </w:p>
    <w:p>
      <w:pPr>
        <w:tabs>
          <w:tab w:val="left" w:pos="804"/>
        </w:tabs>
        <w:jc w:val="center"/>
        <w:rPr>
          <w:rFonts w:ascii="华文隶书" w:hAnsi="楷体" w:eastAsia="华文隶书"/>
          <w:b/>
          <w:bCs/>
          <w:color w:val="000000"/>
          <w:w w:val="150"/>
          <w:sz w:val="80"/>
          <w:szCs w:val="80"/>
          <w:shd w:val="pct10" w:color="auto" w:fill="FFFFFF"/>
        </w:rPr>
      </w:pPr>
      <w:r>
        <w:rPr>
          <w:rFonts w:hint="eastAsia" w:ascii="华文隶书" w:hAnsi="楷体" w:eastAsia="华文隶书"/>
          <w:b/>
          <w:bCs/>
          <w:color w:val="000000"/>
          <w:w w:val="150"/>
          <w:sz w:val="80"/>
          <w:szCs w:val="80"/>
          <w:shd w:val="pct10" w:color="auto" w:fill="FFFFFF"/>
        </w:rPr>
        <w:t>施</w:t>
      </w:r>
    </w:p>
    <w:p>
      <w:pPr>
        <w:tabs>
          <w:tab w:val="left" w:pos="804"/>
        </w:tabs>
        <w:jc w:val="center"/>
        <w:rPr>
          <w:rFonts w:ascii="华文隶书" w:hAnsi="楷体" w:eastAsia="华文隶书"/>
          <w:b/>
          <w:bCs/>
          <w:color w:val="000000"/>
          <w:w w:val="150"/>
          <w:sz w:val="80"/>
          <w:szCs w:val="80"/>
          <w:shd w:val="pct10" w:color="auto" w:fill="FFFFFF"/>
        </w:rPr>
      </w:pPr>
      <w:r>
        <w:rPr>
          <w:rFonts w:hint="eastAsia" w:ascii="华文隶书" w:hAnsi="楷体" w:eastAsia="华文隶书"/>
          <w:b/>
          <w:bCs/>
          <w:color w:val="000000"/>
          <w:w w:val="150"/>
          <w:sz w:val="80"/>
          <w:szCs w:val="80"/>
          <w:shd w:val="pct10" w:color="auto" w:fill="FFFFFF"/>
        </w:rPr>
        <w:t>方</w:t>
      </w:r>
    </w:p>
    <w:p>
      <w:pPr>
        <w:tabs>
          <w:tab w:val="left" w:pos="804"/>
        </w:tabs>
        <w:jc w:val="center"/>
        <w:rPr>
          <w:rFonts w:ascii="华文隶书" w:hAnsi="楷体" w:eastAsia="华文隶书"/>
          <w:b/>
          <w:bCs/>
          <w:color w:val="000000"/>
          <w:w w:val="150"/>
          <w:sz w:val="100"/>
          <w:szCs w:val="100"/>
          <w:shd w:val="pct10" w:color="auto" w:fill="FFFFFF"/>
        </w:rPr>
      </w:pPr>
      <w:r>
        <w:rPr>
          <w:rFonts w:hint="eastAsia" w:ascii="华文隶书" w:hAnsi="楷体" w:eastAsia="华文隶书"/>
          <w:b/>
          <w:bCs/>
          <w:color w:val="000000"/>
          <w:w w:val="150"/>
          <w:sz w:val="80"/>
          <w:szCs w:val="80"/>
          <w:shd w:val="pct10" w:color="auto" w:fill="FFFFFF"/>
        </w:rPr>
        <w:t>案</w:t>
      </w:r>
    </w:p>
    <w:p>
      <w:pPr>
        <w:tabs>
          <w:tab w:val="left" w:pos="804"/>
        </w:tabs>
        <w:jc w:val="center"/>
        <w:rPr>
          <w:color w:val="000000"/>
          <w:sz w:val="36"/>
          <w:szCs w:val="36"/>
        </w:rPr>
      </w:pPr>
    </w:p>
    <w:p>
      <w:pPr>
        <w:tabs>
          <w:tab w:val="left" w:pos="804"/>
        </w:tabs>
        <w:ind w:firstLine="320" w:firstLineChars="100"/>
        <w:jc w:val="center"/>
        <w:rPr>
          <w:rFonts w:ascii="黑体" w:hAnsi="黑体" w:eastAsia="黑体"/>
          <w:color w:val="000000"/>
          <w:sz w:val="32"/>
          <w:szCs w:val="32"/>
        </w:rPr>
      </w:pPr>
    </w:p>
    <w:p>
      <w:pPr>
        <w:tabs>
          <w:tab w:val="left" w:pos="804"/>
        </w:tabs>
        <w:ind w:firstLine="320" w:firstLineChars="100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党委学工部</w:t>
      </w:r>
      <w:r>
        <w:rPr>
          <w:rFonts w:ascii="黑体" w:hAnsi="黑体" w:eastAsia="黑体"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/>
          <w:color w:val="000000"/>
          <w:sz w:val="32"/>
          <w:szCs w:val="32"/>
        </w:rPr>
        <w:t>学生处</w:t>
      </w:r>
    </w:p>
    <w:p>
      <w:pPr>
        <w:tabs>
          <w:tab w:val="left" w:pos="804"/>
        </w:tabs>
        <w:ind w:firstLine="320" w:firstLineChars="100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外国语学院 </w:t>
      </w:r>
    </w:p>
    <w:p>
      <w:pPr>
        <w:tabs>
          <w:tab w:val="left" w:pos="804"/>
        </w:tabs>
        <w:ind w:firstLine="320" w:firstLineChars="100"/>
        <w:jc w:val="center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二〇一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九</w:t>
      </w:r>
      <w:r>
        <w:rPr>
          <w:rFonts w:hint="eastAsia" w:ascii="黑体" w:hAnsi="黑体" w:eastAsia="黑体"/>
          <w:color w:val="000000"/>
          <w:sz w:val="32"/>
          <w:szCs w:val="32"/>
        </w:rPr>
        <w:t>年十月</w:t>
      </w:r>
    </w:p>
    <w:p>
      <w:pPr>
        <w:tabs>
          <w:tab w:val="left" w:pos="804"/>
        </w:tabs>
        <w:ind w:firstLine="320" w:firstLineChars="100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tabs>
          <w:tab w:val="left" w:pos="804"/>
        </w:tabs>
        <w:ind w:firstLine="320" w:firstLineChars="100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“民族团结是各族人民的生命线”，深入贯彻习近平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总书记关于</w:t>
      </w:r>
      <w:r>
        <w:rPr>
          <w:rFonts w:hint="eastAsia" w:ascii="宋体" w:hAnsi="宋体" w:eastAsia="宋体" w:cs="宋体"/>
          <w:sz w:val="24"/>
          <w:szCs w:val="24"/>
        </w:rPr>
        <w:t>民族团结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的相关讲话精神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落实</w:t>
      </w:r>
      <w:r>
        <w:rPr>
          <w:rFonts w:hint="eastAsia" w:ascii="宋体" w:hAnsi="宋体" w:eastAsia="宋体" w:cs="宋体"/>
          <w:sz w:val="24"/>
          <w:szCs w:val="24"/>
        </w:rPr>
        <w:t>“民族团结一家亲，同心共筑中国梦”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的主旨要求</w:t>
      </w:r>
      <w:r>
        <w:rPr>
          <w:rFonts w:hint="eastAsia" w:ascii="宋体" w:hAnsi="宋体" w:eastAsia="宋体" w:cs="宋体"/>
          <w:sz w:val="24"/>
          <w:szCs w:val="24"/>
        </w:rPr>
        <w:t>，加强学校精神文明建设，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营造</w:t>
      </w:r>
      <w:r>
        <w:rPr>
          <w:rFonts w:hint="eastAsia" w:ascii="宋体" w:hAnsi="宋体" w:eastAsia="宋体" w:cs="宋体"/>
          <w:sz w:val="24"/>
          <w:szCs w:val="24"/>
        </w:rPr>
        <w:t>和谐校园氛围，我校“疆心比心·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情系师大”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</w:t>
      </w:r>
      <w:r>
        <w:rPr>
          <w:rFonts w:hint="eastAsia" w:ascii="宋体" w:hAnsi="宋体" w:eastAsia="宋体" w:cs="宋体"/>
          <w:sz w:val="24"/>
          <w:szCs w:val="24"/>
        </w:rPr>
        <w:t>组委会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拟</w:t>
      </w:r>
      <w:r>
        <w:rPr>
          <w:rFonts w:hint="eastAsia" w:ascii="宋体" w:hAnsi="宋体" w:eastAsia="宋体" w:cs="宋体"/>
          <w:sz w:val="24"/>
          <w:szCs w:val="24"/>
        </w:rPr>
        <w:t>决定于1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月—12月初开展第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sz w:val="24"/>
          <w:szCs w:val="24"/>
        </w:rPr>
        <w:t>届 “疆心比心·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情系师大”民族团结特色活动。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一、活动宗旨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1.贯彻习近平在</w:t>
      </w:r>
      <w:r>
        <w:rPr>
          <w:rFonts w:hint="eastAsia" w:ascii="宋体" w:hAnsi="宋体" w:eastAsia="宋体" w:cs="宋体"/>
          <w:sz w:val="24"/>
          <w:szCs w:val="24"/>
        </w:rPr>
        <w:t>学校思想政治理论课教师座谈会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的讲话</w:t>
      </w:r>
      <w:r>
        <w:rPr>
          <w:rFonts w:hint="eastAsia" w:ascii="宋体" w:hAnsi="宋体" w:eastAsia="宋体" w:cs="宋体"/>
          <w:sz w:val="24"/>
          <w:szCs w:val="24"/>
        </w:rPr>
        <w:t>精神，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丰富高校思想政治教育形式，充分发挥</w:t>
      </w:r>
      <w:r>
        <w:rPr>
          <w:rFonts w:hint="eastAsia" w:ascii="宋体" w:hAnsi="宋体" w:eastAsia="宋体" w:cs="宋体"/>
          <w:sz w:val="24"/>
          <w:szCs w:val="24"/>
        </w:rPr>
        <w:t>第二课堂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的育人功能</w:t>
      </w:r>
      <w:r>
        <w:rPr>
          <w:rFonts w:hint="eastAsia" w:ascii="宋体" w:hAnsi="宋体" w:eastAsia="宋体" w:cs="宋体"/>
          <w:sz w:val="24"/>
          <w:szCs w:val="24"/>
        </w:rPr>
        <w:t>，提升学生活动的水平和内涵，增强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大学生的</w:t>
      </w:r>
      <w:r>
        <w:rPr>
          <w:rFonts w:hint="eastAsia" w:ascii="宋体" w:hAnsi="宋体" w:eastAsia="宋体" w:cs="宋体"/>
          <w:sz w:val="24"/>
          <w:szCs w:val="24"/>
        </w:rPr>
        <w:t>综合素质，培养家国情怀。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加强校园文化建设，牢固树立中华民族文化自信，培育校园民族团结特色文化，优化高校思想政治教育的育人环境。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丰富各民族大学生团结交流的平台，充分发挥校园文化的育人作用，营造浓厚的校园民族团结氛围，增进友谊，共同发展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擦亮特色活动品牌，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进一步提高政治站位，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凝练</w:t>
      </w:r>
      <w:r>
        <w:rPr>
          <w:rFonts w:hint="eastAsia" w:ascii="宋体" w:hAnsi="宋体" w:eastAsia="宋体" w:cs="宋体"/>
          <w:sz w:val="24"/>
          <w:szCs w:val="24"/>
        </w:rPr>
        <w:t>主题，丰富内涵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增强学校的社会美誉度。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疆心比心·情系师大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三、主办单位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党委学工部 学生处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四、承办单位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外国语学院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顾  问：陈广文  李学志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组  长：王宏伟  宋  霞  </w:t>
      </w:r>
      <w:r>
        <w:rPr>
          <w:rFonts w:hint="eastAsia" w:ascii="宋体" w:hAnsi="宋体" w:cs="宋体"/>
          <w:sz w:val="24"/>
          <w:szCs w:val="24"/>
          <w:lang w:eastAsia="zh-CN"/>
        </w:rPr>
        <w:t>梁晓冬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副组长：康海军  曹  崇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成  员：李富杰  陈明银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李朝阳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陈  勇  张东亮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段红伟  高  飞  康淑霞  吴耀武  张  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艾比巴·卡地尔 艾克拜尔·热合曼 蔡  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组委会下设办公室：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  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郭  委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阿热孜古丽</w:t>
      </w:r>
      <w:r>
        <w:rPr>
          <w:rFonts w:hint="eastAsia" w:ascii="宋体" w:hAnsi="宋体" w:eastAsia="宋体" w:cs="宋体"/>
          <w:sz w:val="24"/>
          <w:szCs w:val="24"/>
        </w:rPr>
        <w:t>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乌布力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张  良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成  员：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张  迪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付长华  彭典范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刘晓涵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凃张强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left="559" w:leftChars="266" w:firstLine="960" w:firstLineChars="4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李成浩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孙凯歌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帅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吴光路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娜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张雨萱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left="559" w:leftChars="266" w:firstLine="960" w:firstLineChars="4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何亚月  王  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年11月—201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年12月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七、活动对象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河南师范大学全体在校本科学生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八、活动内容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（一）“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疆心相融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·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语你同梦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”民族团结普通话演讲比赛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民族团结普通话演讲比赛旨在提高少数民族学生的普通话水平，增强其沟通交流能力。各学院安排汉族学生与参赛选手结成备赛团，帮助参赛选手修改演讲文稿、纠正普通话发音、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端正演讲仪态</w:t>
      </w:r>
      <w:r>
        <w:rPr>
          <w:rFonts w:hint="eastAsia" w:ascii="宋体" w:hAnsi="宋体" w:eastAsia="宋体" w:cs="宋体"/>
          <w:sz w:val="24"/>
          <w:szCs w:val="24"/>
        </w:rPr>
        <w:t>等，有利于各民族学生在备赛过程中增加对彼此的认识和了解，促进学生友善和谐相处，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营造民族团结氛围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（二）“疆心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相系</w:t>
      </w:r>
      <w:r>
        <w:rPr>
          <w:rFonts w:hint="eastAsia" w:ascii="宋体" w:hAnsi="宋体" w:eastAsia="宋体" w:cs="宋体"/>
          <w:b/>
          <w:sz w:val="24"/>
          <w:szCs w:val="24"/>
        </w:rPr>
        <w:t>·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青春逐梦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”民族团结趣味运动会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民族团结趣味运动会开展内容形式丰富多样的趣味比赛项目，包括：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素质拓展、</w:t>
      </w:r>
      <w:r>
        <w:rPr>
          <w:rFonts w:hint="eastAsia" w:ascii="宋体" w:hAnsi="宋体" w:eastAsia="宋体" w:cs="宋体"/>
          <w:sz w:val="24"/>
          <w:szCs w:val="24"/>
        </w:rPr>
        <w:t>集体跳绳、合力拔河等赛事。各民族学生均可自由报名参加。旨在提高学生身体素质，培养学生对体育运动兴趣爱好，在训练比赛中加强交流合作，加深对彼此的了解，建立友谊，促进民族团结。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（三）“</w:t>
      </w:r>
      <w:bookmarkStart w:id="1" w:name="_Hlk528410685"/>
      <w:r>
        <w:rPr>
          <w:rFonts w:hint="eastAsia" w:ascii="宋体" w:hAnsi="宋体" w:eastAsia="宋体" w:cs="宋体"/>
          <w:b/>
          <w:sz w:val="24"/>
          <w:szCs w:val="24"/>
        </w:rPr>
        <w:t>疆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心</w:t>
      </w:r>
      <w:r>
        <w:rPr>
          <w:rFonts w:hint="eastAsia" w:ascii="宋体" w:hAnsi="宋体" w:eastAsia="宋体" w:cs="宋体"/>
          <w:b/>
          <w:sz w:val="24"/>
          <w:szCs w:val="24"/>
        </w:rPr>
        <w:t>相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聚</w:t>
      </w:r>
      <w:r>
        <w:rPr>
          <w:rFonts w:hint="eastAsia" w:ascii="宋体" w:hAnsi="宋体" w:eastAsia="宋体" w:cs="宋体"/>
          <w:b/>
          <w:sz w:val="24"/>
          <w:szCs w:val="24"/>
        </w:rPr>
        <w:t>·</w:t>
      </w:r>
      <w:bookmarkEnd w:id="1"/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学习圆梦</w:t>
      </w:r>
      <w:r>
        <w:rPr>
          <w:rFonts w:hint="eastAsia" w:ascii="宋体" w:hAnsi="宋体" w:eastAsia="宋体" w:cs="宋体"/>
          <w:b/>
          <w:sz w:val="24"/>
          <w:szCs w:val="24"/>
        </w:rPr>
        <w:t>”民族知识竞赛活动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民族知识竞赛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目的在于通过比赛的方式，让大学生了解有关民族的相关政策，寓教于乐，丰富大学生思想政治工作的方式。</w:t>
      </w:r>
      <w:r>
        <w:rPr>
          <w:rFonts w:hint="eastAsia" w:ascii="宋体" w:hAnsi="宋体" w:eastAsia="宋体" w:cs="宋体"/>
          <w:sz w:val="24"/>
          <w:szCs w:val="24"/>
        </w:rPr>
        <w:t>竞赛内容包含传统文化知识，各民族风俗习惯，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党的民族宗教政策和相关法律法规等</w:t>
      </w:r>
      <w:r>
        <w:rPr>
          <w:rFonts w:hint="eastAsia" w:ascii="宋体" w:hAnsi="宋体" w:eastAsia="宋体" w:cs="宋体"/>
          <w:sz w:val="24"/>
          <w:szCs w:val="24"/>
        </w:rPr>
        <w:t>多个方面。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通过比赛进一步</w:t>
      </w:r>
      <w:r>
        <w:rPr>
          <w:rFonts w:hint="eastAsia" w:ascii="宋体" w:hAnsi="宋体" w:eastAsia="宋体" w:cs="宋体"/>
          <w:sz w:val="24"/>
          <w:szCs w:val="24"/>
        </w:rPr>
        <w:t>促进各民族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</w:t>
      </w:r>
      <w:r>
        <w:rPr>
          <w:rFonts w:hint="eastAsia" w:ascii="宋体" w:hAnsi="宋体" w:eastAsia="宋体" w:cs="宋体"/>
          <w:sz w:val="24"/>
          <w:szCs w:val="24"/>
        </w:rPr>
        <w:t>相互了解，丰富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</w:t>
      </w:r>
      <w:r>
        <w:rPr>
          <w:rFonts w:hint="eastAsia" w:ascii="宋体" w:hAnsi="宋体" w:eastAsia="宋体" w:cs="宋体"/>
          <w:sz w:val="24"/>
          <w:szCs w:val="24"/>
        </w:rPr>
        <w:t xml:space="preserve">民族和宗教等法律知识的储备，增强民族团结意识，筑牢国家安全底线。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（四）“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疆心相依</w:t>
      </w:r>
      <w:r>
        <w:rPr>
          <w:rFonts w:hint="eastAsia" w:ascii="宋体" w:hAnsi="宋体" w:eastAsia="宋体" w:cs="宋体"/>
          <w:b/>
          <w:sz w:val="24"/>
          <w:szCs w:val="24"/>
        </w:rPr>
        <w:t>·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暖心筑梦</w:t>
      </w:r>
      <w:r>
        <w:rPr>
          <w:rFonts w:hint="eastAsia" w:ascii="宋体" w:hAnsi="宋体" w:eastAsia="宋体" w:cs="宋体"/>
          <w:b/>
          <w:sz w:val="24"/>
          <w:szCs w:val="24"/>
        </w:rPr>
        <w:t>”民汉学生暖心课堂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暖心课堂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运用朋辈辅导的教育方式，扩展课堂的外延和内涵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针对第一课堂和第二课堂的不同特点，通过各民族学生“结对子”辅导的形式，</w:t>
      </w:r>
      <w:r>
        <w:rPr>
          <w:rFonts w:hint="eastAsia" w:ascii="宋体" w:hAnsi="宋体" w:eastAsia="宋体" w:cs="宋体"/>
          <w:sz w:val="24"/>
          <w:szCs w:val="24"/>
        </w:rPr>
        <w:t>切实增强少数民族同学在就业或考研中的竞争力。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同时，积极通过各种方式开展校史校情教育和中华文化养成教育，进一步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提升各民族学生对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校的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认同感和中华民族的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文化归属感。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九、奖项设置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本届“疆心比心·情系师大”</w:t>
      </w:r>
      <w:r>
        <w:rPr>
          <w:rFonts w:hint="eastAsia" w:ascii="宋体" w:hAnsi="宋体" w:cs="宋体"/>
          <w:sz w:val="24"/>
          <w:szCs w:val="24"/>
          <w:lang w:eastAsia="zh-CN"/>
        </w:rPr>
        <w:t>民族团结特色</w:t>
      </w:r>
      <w:r>
        <w:rPr>
          <w:rFonts w:hint="eastAsia" w:ascii="宋体" w:hAnsi="宋体" w:eastAsia="宋体" w:cs="宋体"/>
          <w:sz w:val="24"/>
          <w:szCs w:val="24"/>
        </w:rPr>
        <w:t>活动共设优秀组织奖若干个（以学院为单位），由河南师范大学党委学工部（处）颁发奖牌，每个系列活动根据实际情况设置相关奖项。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十、活动要求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（一）高度重视  精心组织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各学院要高度重视，把组织开展“疆心比心·情系师大”</w:t>
      </w:r>
      <w:r>
        <w:rPr>
          <w:rFonts w:hint="eastAsia" w:ascii="宋体" w:hAnsi="宋体" w:cs="宋体"/>
          <w:sz w:val="24"/>
          <w:szCs w:val="24"/>
          <w:lang w:eastAsia="zh-CN"/>
        </w:rPr>
        <w:t>民族团结特色</w:t>
      </w:r>
      <w:r>
        <w:rPr>
          <w:rFonts w:hint="eastAsia" w:ascii="宋体" w:hAnsi="宋体" w:eastAsia="宋体" w:cs="宋体"/>
          <w:sz w:val="24"/>
          <w:szCs w:val="24"/>
        </w:rPr>
        <w:t>活动作为深入学习习近平总书记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关于民族团结</w:t>
      </w:r>
      <w:r>
        <w:rPr>
          <w:rFonts w:hint="eastAsia" w:ascii="宋体" w:hAnsi="宋体" w:eastAsia="宋体" w:cs="宋体"/>
          <w:sz w:val="24"/>
          <w:szCs w:val="24"/>
        </w:rPr>
        <w:t>系列重要讲话精神的有效形式，作为新时期深化大学生民族团结思想教育的重要举措，认真做好组织领导工作，广大同学要积极参加各项活动，有效推进营造和谐校园氛围。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（二）大力宣传  增强实效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各学院要灵活运用新媒体平台，认真做好宣传工作，充分调动广大学生的积极性，使更多的学生参与到“疆心比心·情系师大”</w:t>
      </w:r>
      <w:r>
        <w:rPr>
          <w:rFonts w:hint="eastAsia" w:ascii="宋体" w:hAnsi="宋体" w:cs="宋体"/>
          <w:sz w:val="24"/>
          <w:szCs w:val="24"/>
          <w:lang w:eastAsia="zh-CN"/>
        </w:rPr>
        <w:t>民族团结特色</w:t>
      </w:r>
      <w:r>
        <w:rPr>
          <w:rFonts w:hint="eastAsia" w:ascii="宋体" w:hAnsi="宋体" w:eastAsia="宋体" w:cs="宋体"/>
          <w:sz w:val="24"/>
          <w:szCs w:val="24"/>
        </w:rPr>
        <w:t>活动中来，通过活动切实达到提高我校大学生的人文素养，牢固文化自信的目的；帮助他们树立正确的国家观、民族观、宗教观，增强其文化传承和民族团结意识，提高各民族学生中华民族共同体意识，筑牢国家安全底线。</w:t>
      </w:r>
    </w:p>
    <w:p>
      <w:pPr>
        <w:pStyle w:val="5"/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河南师范大学“疆心比心·情系师大”活动组委会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年10月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spacing w:line="540" w:lineRule="exact"/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spacing w:line="540" w:lineRule="exact"/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spacing w:line="540" w:lineRule="exact"/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spacing w:line="540" w:lineRule="exact"/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spacing w:line="540" w:lineRule="exact"/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  <w:bookmarkStart w:id="2" w:name="_GoBack"/>
      <w:bookmarkEnd w:id="2"/>
    </w:p>
    <w:p>
      <w:pPr>
        <w:spacing w:line="540" w:lineRule="exact"/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spacing w:line="540" w:lineRule="exact"/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spacing w:line="540" w:lineRule="exact"/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spacing w:line="540" w:lineRule="exact"/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spacing w:line="540" w:lineRule="exact"/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spacing w:line="540" w:lineRule="exact"/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spacing w:line="540" w:lineRule="exact"/>
        <w:ind w:firstLine="560" w:firstLineChars="200"/>
        <w:jc w:val="right"/>
        <w:rPr>
          <w:rFonts w:hint="eastAsia" w:ascii="仿宋" w:hAnsi="仿宋" w:eastAsia="仿宋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25BFE"/>
    <w:rsid w:val="074A0BD1"/>
    <w:rsid w:val="09216E8E"/>
    <w:rsid w:val="0BCC6EF3"/>
    <w:rsid w:val="10C13704"/>
    <w:rsid w:val="11B86BA7"/>
    <w:rsid w:val="1B3243D7"/>
    <w:rsid w:val="1C82529A"/>
    <w:rsid w:val="1F076B19"/>
    <w:rsid w:val="1F2971B5"/>
    <w:rsid w:val="224745FA"/>
    <w:rsid w:val="227165ED"/>
    <w:rsid w:val="285844D7"/>
    <w:rsid w:val="2E6656A9"/>
    <w:rsid w:val="30B63A28"/>
    <w:rsid w:val="348D17BF"/>
    <w:rsid w:val="3CB407D7"/>
    <w:rsid w:val="3E87111C"/>
    <w:rsid w:val="411344DA"/>
    <w:rsid w:val="45F63D28"/>
    <w:rsid w:val="494D5B49"/>
    <w:rsid w:val="4A091C18"/>
    <w:rsid w:val="4E8D08F1"/>
    <w:rsid w:val="4E960853"/>
    <w:rsid w:val="670D3ED1"/>
    <w:rsid w:val="69490C03"/>
    <w:rsid w:val="6DDF3493"/>
    <w:rsid w:val="6F8B3CB3"/>
    <w:rsid w:val="74D51117"/>
    <w:rsid w:val="788B1B4B"/>
    <w:rsid w:val="7F2175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99"/>
    <w:rPr>
      <w:color w:val="0563C1"/>
      <w:u w:val="singl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列出段落2"/>
    <w:basedOn w:val="1"/>
    <w:qFormat/>
    <w:uiPriority w:val="99"/>
    <w:pPr>
      <w:ind w:firstLine="420" w:firstLineChars="200"/>
    </w:pPr>
  </w:style>
  <w:style w:type="paragraph" w:customStyle="1" w:styleId="12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3">
    <w:name w:val="标题 1 字符"/>
    <w:link w:val="2"/>
    <w:qFormat/>
    <w:uiPriority w:val="9"/>
    <w:rPr>
      <w:rFonts w:cs="Times New Roman"/>
      <w:b/>
      <w:bCs/>
      <w:kern w:val="44"/>
      <w:sz w:val="28"/>
      <w:szCs w:val="44"/>
    </w:rPr>
  </w:style>
  <w:style w:type="character" w:customStyle="1" w:styleId="14">
    <w:name w:val="页脚 字符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眉 字符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批注框文本 字符"/>
    <w:link w:val="4"/>
    <w:qFormat/>
    <w:uiPriority w:val="99"/>
    <w:rPr>
      <w:rFonts w:cs="Times New Roman"/>
      <w:kern w:val="2"/>
      <w:sz w:val="18"/>
      <w:szCs w:val="18"/>
    </w:rPr>
  </w:style>
  <w:style w:type="character" w:customStyle="1" w:styleId="17">
    <w:name w:val="未处理的提及1"/>
    <w:qFormat/>
    <w:uiPriority w:val="99"/>
    <w:rPr>
      <w:color w:val="605E5C"/>
      <w:shd w:val="clear" w:color="auto" w:fill="E1DFDD"/>
    </w:rPr>
  </w:style>
  <w:style w:type="character" w:customStyle="1" w:styleId="18">
    <w:name w:val="未处理的提及2"/>
    <w:basedOn w:val="8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23</Pages>
  <Words>1393</Words>
  <Characters>7942</Characters>
  <Lines>66</Lines>
  <Paragraphs>18</Paragraphs>
  <TotalTime>204</TotalTime>
  <ScaleCrop>false</ScaleCrop>
  <LinksUpToDate>false</LinksUpToDate>
  <CharactersWithSpaces>9317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2018-10-27T15:32:00Z</dcterms:created>
  <dc:creator>lebron curry</dc:creator>
  <cp:lastModifiedBy>培根卷奶油</cp:lastModifiedBy>
  <cp:lastPrinted>2019-10-25T03:42:00Z</cp:lastPrinted>
  <dcterms:modified xsi:type="dcterms:W3CDTF">2019-10-28T01:35:32Z</dcterms:modified>
  <dc:title>“疆心比心·情系师大”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