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4CF" w:rsidRPr="00EE4152" w:rsidRDefault="00260D66">
      <w:pPr>
        <w:spacing w:line="440" w:lineRule="exact"/>
        <w:jc w:val="center"/>
        <w:rPr>
          <w:rFonts w:ascii="黑体" w:eastAsia="黑体" w:hAnsi="黑体"/>
          <w:b/>
          <w:bCs/>
          <w:sz w:val="48"/>
          <w:szCs w:val="48"/>
        </w:rPr>
      </w:pPr>
      <w:r w:rsidRPr="00EE4152">
        <w:rPr>
          <w:rFonts w:ascii="黑体" w:eastAsia="黑体" w:hAnsi="黑体" w:hint="eastAsia"/>
          <w:b/>
          <w:bCs/>
          <w:sz w:val="48"/>
          <w:szCs w:val="48"/>
        </w:rPr>
        <w:t>修订说明</w:t>
      </w:r>
    </w:p>
    <w:p w:rsidR="000864CF" w:rsidRDefault="000864CF">
      <w:pPr>
        <w:spacing w:line="440" w:lineRule="exact"/>
        <w:rPr>
          <w:rFonts w:ascii="Times New Roman" w:hAnsi="Times New Roman"/>
          <w:b/>
          <w:bCs/>
          <w:sz w:val="28"/>
          <w:szCs w:val="28"/>
        </w:rPr>
      </w:pPr>
    </w:p>
    <w:p w:rsidR="000864CF" w:rsidRDefault="00260D66" w:rsidP="00EE4152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hint="eastAsia"/>
          <w:b/>
          <w:bCs/>
          <w:sz w:val="28"/>
          <w:szCs w:val="28"/>
        </w:rPr>
        <w:t>、</w:t>
      </w:r>
      <w:r w:rsidRPr="00EE4152">
        <w:rPr>
          <w:rFonts w:ascii="Times New Roman" w:hAnsi="Times New Roman" w:hint="eastAsia"/>
          <w:b/>
          <w:bCs/>
          <w:color w:val="FF0000"/>
          <w:sz w:val="28"/>
          <w:szCs w:val="28"/>
        </w:rPr>
        <w:t>专科</w:t>
      </w:r>
      <w:r w:rsidRPr="00EE4152">
        <w:rPr>
          <w:rFonts w:ascii="Times New Roman" w:hAnsi="Times New Roman"/>
          <w:b/>
          <w:bCs/>
          <w:color w:val="FF0000"/>
          <w:sz w:val="28"/>
          <w:szCs w:val="28"/>
        </w:rPr>
        <w:t>专业</w:t>
      </w:r>
      <w:r>
        <w:rPr>
          <w:rFonts w:ascii="Times New Roman" w:hAnsi="Times New Roman"/>
          <w:b/>
          <w:bCs/>
          <w:sz w:val="28"/>
          <w:szCs w:val="28"/>
        </w:rPr>
        <w:t>名称</w:t>
      </w:r>
      <w:r>
        <w:rPr>
          <w:rFonts w:ascii="Times New Roman" w:hAnsi="Times New Roman" w:hint="eastAsia"/>
          <w:b/>
          <w:bCs/>
          <w:sz w:val="28"/>
          <w:szCs w:val="28"/>
        </w:rPr>
        <w:t>与代码按照《普通高等学校高等职业教育专科专业目录》为依据填写。</w:t>
      </w:r>
      <w:r w:rsidRPr="00EE4152">
        <w:rPr>
          <w:rFonts w:ascii="Times New Roman" w:hAnsi="Times New Roman" w:hint="eastAsia"/>
          <w:b/>
          <w:bCs/>
          <w:color w:val="FF0000"/>
          <w:sz w:val="28"/>
          <w:szCs w:val="28"/>
        </w:rPr>
        <w:t>本科</w:t>
      </w:r>
      <w:r w:rsidRPr="00EE4152">
        <w:rPr>
          <w:rFonts w:ascii="Times New Roman" w:hAnsi="Times New Roman"/>
          <w:b/>
          <w:bCs/>
          <w:color w:val="FF0000"/>
          <w:sz w:val="28"/>
          <w:szCs w:val="28"/>
        </w:rPr>
        <w:t>专业名称</w:t>
      </w:r>
      <w:r>
        <w:rPr>
          <w:rFonts w:ascii="Times New Roman" w:hAnsi="Times New Roman" w:hint="eastAsia"/>
          <w:b/>
          <w:bCs/>
          <w:sz w:val="28"/>
          <w:szCs w:val="28"/>
        </w:rPr>
        <w:t>与代码按照《普通高等学校本科专</w:t>
      </w:r>
      <w:bookmarkStart w:id="0" w:name="_GoBack"/>
      <w:bookmarkEnd w:id="0"/>
      <w:r>
        <w:rPr>
          <w:rFonts w:ascii="Times New Roman" w:hAnsi="Times New Roman" w:hint="eastAsia"/>
          <w:b/>
          <w:bCs/>
          <w:sz w:val="28"/>
          <w:szCs w:val="28"/>
        </w:rPr>
        <w:t>业目录》《高等学历继续教育补充专业目录》为依据填写。</w:t>
      </w:r>
    </w:p>
    <w:p w:rsidR="00250BD2" w:rsidRPr="00250BD2" w:rsidRDefault="008D5101" w:rsidP="00EE4152">
      <w:pPr>
        <w:spacing w:line="360" w:lineRule="auto"/>
        <w:rPr>
          <w:rFonts w:ascii="Times New Roman" w:hAnsi="Times New Roman"/>
          <w:b/>
          <w:bCs/>
          <w:color w:val="0000FF"/>
          <w:sz w:val="28"/>
          <w:szCs w:val="28"/>
        </w:rPr>
      </w:pPr>
      <w:r>
        <w:rPr>
          <w:rFonts w:ascii="Times New Roman" w:hAnsi="Times New Roman" w:hint="eastAsia"/>
          <w:b/>
          <w:bCs/>
          <w:color w:val="0000FF"/>
          <w:sz w:val="28"/>
          <w:szCs w:val="28"/>
        </w:rPr>
        <w:t>或</w:t>
      </w:r>
      <w:r w:rsidR="00250BD2" w:rsidRPr="00250BD2">
        <w:rPr>
          <w:rFonts w:ascii="Times New Roman" w:hAnsi="Times New Roman" w:hint="eastAsia"/>
          <w:b/>
          <w:bCs/>
          <w:color w:val="0000FF"/>
          <w:sz w:val="28"/>
          <w:szCs w:val="28"/>
        </w:rPr>
        <w:t>参考</w:t>
      </w:r>
      <w:r>
        <w:rPr>
          <w:rFonts w:ascii="Times New Roman" w:hAnsi="Times New Roman" w:hint="eastAsia"/>
          <w:b/>
          <w:bCs/>
          <w:color w:val="0000FF"/>
          <w:sz w:val="28"/>
          <w:szCs w:val="28"/>
        </w:rPr>
        <w:t>该链接</w:t>
      </w:r>
      <w:r w:rsidR="00250BD2" w:rsidRPr="00250BD2">
        <w:rPr>
          <w:rFonts w:ascii="Times New Roman" w:hAnsi="Times New Roman"/>
          <w:b/>
          <w:bCs/>
          <w:color w:val="0000FF"/>
          <w:sz w:val="28"/>
          <w:szCs w:val="28"/>
        </w:rPr>
        <w:t>http://bmfw.www.gov.cn/jybptgdxxbkzyml/index.html</w:t>
      </w:r>
    </w:p>
    <w:p w:rsidR="000864CF" w:rsidRDefault="00260D66" w:rsidP="00EE4152">
      <w:pPr>
        <w:spacing w:line="36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2</w:t>
      </w:r>
      <w:r>
        <w:rPr>
          <w:rFonts w:ascii="Times New Roman" w:hAnsi="Times New Roman" w:hint="eastAsia"/>
          <w:b/>
          <w:bCs/>
          <w:sz w:val="28"/>
          <w:szCs w:val="28"/>
        </w:rPr>
        <w:t>、主干</w:t>
      </w:r>
      <w:r>
        <w:rPr>
          <w:rFonts w:ascii="Times New Roman" w:hAnsi="Times New Roman"/>
          <w:b/>
          <w:bCs/>
          <w:sz w:val="28"/>
          <w:szCs w:val="28"/>
        </w:rPr>
        <w:t>课程及说明</w:t>
      </w:r>
      <w:r>
        <w:rPr>
          <w:rFonts w:ascii="Times New Roman" w:hAnsi="Times New Roman" w:hint="eastAsia"/>
          <w:b/>
          <w:bCs/>
          <w:sz w:val="28"/>
          <w:szCs w:val="28"/>
        </w:rPr>
        <w:t>：选取骨干课程进行说明。</w:t>
      </w:r>
    </w:p>
    <w:p w:rsidR="000864CF" w:rsidRDefault="00260D66" w:rsidP="00EE4152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3</w:t>
      </w:r>
      <w:r>
        <w:rPr>
          <w:rFonts w:ascii="Times New Roman" w:hAnsi="Times New Roman" w:hint="eastAsia"/>
          <w:b/>
          <w:bCs/>
          <w:sz w:val="28"/>
          <w:szCs w:val="28"/>
        </w:rPr>
        <w:t>、</w:t>
      </w:r>
      <w:r w:rsidRPr="00FD59F8">
        <w:rPr>
          <w:rFonts w:ascii="Times New Roman" w:hAnsi="Times New Roman" w:hint="eastAsia"/>
          <w:b/>
          <w:bCs/>
          <w:color w:val="FF0000"/>
          <w:sz w:val="28"/>
          <w:szCs w:val="28"/>
        </w:rPr>
        <w:t>红色标记部分为统一确定内容</w:t>
      </w:r>
      <w:r w:rsidR="00FD59F8">
        <w:rPr>
          <w:rFonts w:ascii="Times New Roman" w:hAnsi="Times New Roman" w:hint="eastAsia"/>
          <w:b/>
          <w:bCs/>
          <w:color w:val="FF0000"/>
          <w:sz w:val="28"/>
          <w:szCs w:val="28"/>
        </w:rPr>
        <w:t>（不能变更）</w:t>
      </w:r>
      <w:r w:rsidRPr="00FD59F8">
        <w:rPr>
          <w:rFonts w:ascii="Times New Roman" w:hAnsi="Times New Roman" w:hint="eastAsia"/>
          <w:b/>
          <w:bCs/>
          <w:color w:val="FF0000"/>
          <w:sz w:val="28"/>
          <w:szCs w:val="28"/>
        </w:rPr>
        <w:t>。</w:t>
      </w:r>
    </w:p>
    <w:p w:rsidR="000864CF" w:rsidRDefault="00260D66" w:rsidP="00EE4152">
      <w:pPr>
        <w:spacing w:line="360" w:lineRule="auto"/>
        <w:rPr>
          <w:sz w:val="24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4</w:t>
      </w:r>
      <w:r>
        <w:rPr>
          <w:rFonts w:ascii="Times New Roman" w:hAnsi="Times New Roman" w:hint="eastAsia"/>
          <w:b/>
          <w:bCs/>
          <w:sz w:val="28"/>
          <w:szCs w:val="28"/>
        </w:rPr>
        <w:t>、</w:t>
      </w:r>
      <w:r>
        <w:rPr>
          <w:rFonts w:ascii="Times New Roman" w:hAnsi="Times New Roman"/>
          <w:b/>
          <w:bCs/>
          <w:sz w:val="28"/>
          <w:szCs w:val="28"/>
        </w:rPr>
        <w:t>教学计划进程表</w:t>
      </w:r>
      <w:r>
        <w:rPr>
          <w:rFonts w:ascii="Times New Roman" w:hAnsi="Times New Roman" w:hint="eastAsia"/>
          <w:b/>
          <w:bCs/>
          <w:sz w:val="28"/>
          <w:szCs w:val="28"/>
        </w:rPr>
        <w:t>以此格式为准，</w:t>
      </w:r>
      <w:r w:rsidRPr="00FD59F8">
        <w:rPr>
          <w:rFonts w:ascii="Times New Roman" w:hAnsi="Times New Roman" w:hint="eastAsia"/>
          <w:b/>
          <w:bCs/>
          <w:color w:val="FF0000"/>
          <w:sz w:val="28"/>
          <w:szCs w:val="28"/>
        </w:rPr>
        <w:t>公共课红色部分为规定课程，已定</w:t>
      </w:r>
      <w:r w:rsidR="00FD59F8" w:rsidRPr="00FD59F8">
        <w:rPr>
          <w:rFonts w:ascii="Times New Roman" w:hAnsi="Times New Roman" w:hint="eastAsia"/>
          <w:b/>
          <w:bCs/>
          <w:color w:val="FF0000"/>
          <w:sz w:val="28"/>
          <w:szCs w:val="28"/>
        </w:rPr>
        <w:t>（不得变更）</w:t>
      </w:r>
      <w:r>
        <w:rPr>
          <w:rFonts w:ascii="Times New Roman" w:hAnsi="Times New Roman" w:hint="eastAsia"/>
          <w:b/>
          <w:bCs/>
          <w:sz w:val="28"/>
          <w:szCs w:val="28"/>
        </w:rPr>
        <w:t>。其他课程根据具体专业安排，序号理顺，课时学分安排合理。按照每学分</w:t>
      </w:r>
      <w:r>
        <w:rPr>
          <w:rFonts w:ascii="Times New Roman" w:hAnsi="Times New Roman" w:hint="eastAsia"/>
          <w:b/>
          <w:bCs/>
          <w:sz w:val="28"/>
          <w:szCs w:val="28"/>
        </w:rPr>
        <w:t>18</w:t>
      </w:r>
      <w:r>
        <w:rPr>
          <w:rFonts w:ascii="Times New Roman" w:hAnsi="Times New Roman" w:hint="eastAsia"/>
          <w:b/>
          <w:bCs/>
          <w:sz w:val="28"/>
          <w:szCs w:val="28"/>
        </w:rPr>
        <w:t>学时，其中讲授</w:t>
      </w:r>
      <w:r>
        <w:rPr>
          <w:rFonts w:ascii="Times New Roman" w:hAnsi="Times New Roman" w:hint="eastAsia"/>
          <w:b/>
          <w:bCs/>
          <w:sz w:val="28"/>
          <w:szCs w:val="28"/>
        </w:rPr>
        <w:t>6</w:t>
      </w:r>
      <w:r>
        <w:rPr>
          <w:rFonts w:ascii="Times New Roman" w:hAnsi="Times New Roman" w:hint="eastAsia"/>
          <w:b/>
          <w:bCs/>
          <w:sz w:val="28"/>
          <w:szCs w:val="28"/>
        </w:rPr>
        <w:t>学时，自学</w:t>
      </w:r>
      <w:r>
        <w:rPr>
          <w:rFonts w:ascii="Times New Roman" w:hAnsi="Times New Roman" w:hint="eastAsia"/>
          <w:b/>
          <w:bCs/>
          <w:sz w:val="28"/>
          <w:szCs w:val="28"/>
        </w:rPr>
        <w:t>12</w:t>
      </w:r>
      <w:r>
        <w:rPr>
          <w:rFonts w:ascii="Times New Roman" w:hAnsi="Times New Roman" w:hint="eastAsia"/>
          <w:b/>
          <w:bCs/>
          <w:sz w:val="28"/>
          <w:szCs w:val="28"/>
        </w:rPr>
        <w:t>学时安排，学时学分合计确保准确。</w:t>
      </w:r>
    </w:p>
    <w:p w:rsidR="000864CF" w:rsidRDefault="000864CF"/>
    <w:sectPr w:rsidR="000864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DFF" w:rsidRDefault="00122DFF" w:rsidP="00EE4152">
      <w:r>
        <w:separator/>
      </w:r>
    </w:p>
  </w:endnote>
  <w:endnote w:type="continuationSeparator" w:id="0">
    <w:p w:rsidR="00122DFF" w:rsidRDefault="00122DFF" w:rsidP="00EE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DFF" w:rsidRDefault="00122DFF" w:rsidP="00EE4152">
      <w:r>
        <w:separator/>
      </w:r>
    </w:p>
  </w:footnote>
  <w:footnote w:type="continuationSeparator" w:id="0">
    <w:p w:rsidR="00122DFF" w:rsidRDefault="00122DFF" w:rsidP="00EE4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4CF"/>
    <w:rsid w:val="000864CF"/>
    <w:rsid w:val="00122DFF"/>
    <w:rsid w:val="00250BD2"/>
    <w:rsid w:val="00260D66"/>
    <w:rsid w:val="008D5101"/>
    <w:rsid w:val="00E42599"/>
    <w:rsid w:val="00EE4152"/>
    <w:rsid w:val="00FD59F8"/>
    <w:rsid w:val="67C5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9D92BF"/>
  <w15:docId w15:val="{3EC9E179-0B79-49DC-BEF1-2FDCF459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4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E4152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E4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E4152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List Paragraph"/>
    <w:basedOn w:val="a"/>
    <w:uiPriority w:val="99"/>
    <w:rsid w:val="00250B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</cp:lastModifiedBy>
  <cp:revision>5</cp:revision>
  <dcterms:created xsi:type="dcterms:W3CDTF">2022-01-04T10:02:00Z</dcterms:created>
  <dcterms:modified xsi:type="dcterms:W3CDTF">2022-01-05T01:31:00Z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E665A0CED5934320980F5FAA64DBAFC1</vt:lpwstr>
  </property>
</Properties>
</file>