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5D2AC">
      <w:pPr>
        <w:keepNext w:val="0"/>
        <w:keepLines w:val="0"/>
        <w:pageBreakBefore w:val="0"/>
        <w:widowControl w:val="0"/>
        <w:kinsoku/>
        <w:wordWrap/>
        <w:overflowPunct/>
        <w:topLinePunct w:val="0"/>
        <w:autoSpaceDE/>
        <w:autoSpaceDN/>
        <w:bidi w:val="0"/>
        <w:adjustRightInd w:val="0"/>
        <w:snapToGrid w:val="0"/>
        <w:spacing w:line="240" w:lineRule="auto"/>
        <w:ind w:firstLine="723" w:firstLineChars="200"/>
        <w:jc w:val="center"/>
        <w:textAlignment w:val="auto"/>
        <w:rPr>
          <w:rFonts w:ascii="方正小标宋简体" w:eastAsia="方正小标宋简体" w:cs="Times New Roman" w:hAnsiTheme="majorEastAsia"/>
          <w:b/>
          <w:color w:val="auto"/>
          <w:sz w:val="36"/>
          <w:szCs w:val="44"/>
        </w:rPr>
      </w:pPr>
      <w:bookmarkStart w:id="0" w:name="_Toc267638411"/>
      <w:bookmarkStart w:id="1" w:name="_Toc210622607"/>
      <w:bookmarkStart w:id="2" w:name="_Toc267637035"/>
      <w:bookmarkStart w:id="3" w:name="_Toc28629"/>
      <w:r>
        <w:rPr>
          <w:rFonts w:hint="eastAsia" w:ascii="方正小标宋简体" w:eastAsia="方正小标宋简体" w:cs="Times New Roman" w:hAnsiTheme="majorEastAsia"/>
          <w:b/>
          <w:color w:val="auto"/>
          <w:sz w:val="36"/>
          <w:szCs w:val="44"/>
        </w:rPr>
        <w:t>河南师范大学高等学历继续教育</w:t>
      </w:r>
    </w:p>
    <w:p w14:paraId="0EB238A8">
      <w:pPr>
        <w:keepNext w:val="0"/>
        <w:keepLines w:val="0"/>
        <w:pageBreakBefore w:val="0"/>
        <w:widowControl w:val="0"/>
        <w:kinsoku/>
        <w:wordWrap/>
        <w:overflowPunct/>
        <w:topLinePunct w:val="0"/>
        <w:autoSpaceDE/>
        <w:autoSpaceDN/>
        <w:bidi w:val="0"/>
        <w:adjustRightInd w:val="0"/>
        <w:snapToGrid w:val="0"/>
        <w:spacing w:line="240" w:lineRule="auto"/>
        <w:ind w:firstLine="723" w:firstLineChars="200"/>
        <w:jc w:val="center"/>
        <w:textAlignment w:val="auto"/>
        <w:rPr>
          <w:rFonts w:ascii="方正小标宋简体" w:eastAsia="方正小标宋简体" w:hAnsiTheme="majorEastAsia"/>
          <w:b/>
          <w:color w:val="auto"/>
          <w:sz w:val="44"/>
          <w:szCs w:val="44"/>
        </w:rPr>
      </w:pPr>
      <w:r>
        <w:rPr>
          <w:rFonts w:hint="eastAsia" w:ascii="方正小标宋简体" w:eastAsia="方正小标宋简体" w:hAnsiTheme="majorEastAsia"/>
          <w:b/>
          <w:color w:val="auto"/>
          <w:sz w:val="36"/>
          <w:szCs w:val="36"/>
        </w:rPr>
        <w:t>小学教育</w:t>
      </w:r>
      <w:r>
        <w:rPr>
          <w:rFonts w:hint="eastAsia" w:ascii="方正小标宋简体" w:eastAsia="方正小标宋简体" w:cs="Times New Roman" w:hAnsiTheme="majorEastAsia"/>
          <w:b/>
          <w:color w:val="auto"/>
          <w:sz w:val="36"/>
          <w:szCs w:val="44"/>
        </w:rPr>
        <w:t>专业（专升本）人才培养方案</w:t>
      </w:r>
    </w:p>
    <w:bookmarkEnd w:id="0"/>
    <w:bookmarkEnd w:id="1"/>
    <w:bookmarkEnd w:id="2"/>
    <w:bookmarkEnd w:id="3"/>
    <w:p w14:paraId="030D4267">
      <w:pPr>
        <w:keepNext w:val="0"/>
        <w:keepLines w:val="0"/>
        <w:pageBreakBefore w:val="0"/>
        <w:widowControl w:val="0"/>
        <w:kinsoku/>
        <w:wordWrap/>
        <w:overflowPunct/>
        <w:topLinePunct w:val="0"/>
        <w:autoSpaceDE/>
        <w:autoSpaceDN/>
        <w:bidi w:val="0"/>
        <w:snapToGrid w:val="0"/>
        <w:spacing w:before="156" w:beforeLines="50" w:after="156" w:afterLines="50" w:line="24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2DDE5252">
      <w:pPr>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专业名称：小学教育</w:t>
      </w:r>
    </w:p>
    <w:p w14:paraId="600F6AE2">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color w:val="auto"/>
          <w:sz w:val="24"/>
          <w:szCs w:val="24"/>
        </w:rPr>
        <w:t>专业代码：040107</w:t>
      </w:r>
    </w:p>
    <w:p w14:paraId="3BB4EA51">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所属学科门类：教育类</w:t>
      </w:r>
    </w:p>
    <w:p w14:paraId="2E2D7E73">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学位授予门类：教育学</w:t>
      </w:r>
    </w:p>
    <w:p w14:paraId="0A2A58FC">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二、培养目标与人才规格</w:t>
      </w:r>
    </w:p>
    <w:p w14:paraId="51BD5DBF">
      <w:pPr>
        <w:keepNext w:val="0"/>
        <w:keepLines w:val="0"/>
        <w:pageBreakBefore w:val="0"/>
        <w:kinsoku/>
        <w:wordWrap/>
        <w:overflowPunct/>
        <w:topLinePunct w:val="0"/>
        <w:autoSpaceDE/>
        <w:autoSpaceDN/>
        <w:bidi w:val="0"/>
        <w:spacing w:line="44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小学教育专业培养目标：</w:t>
      </w:r>
      <w:r>
        <w:rPr>
          <w:rFonts w:hint="eastAsia" w:ascii="宋体" w:hAnsi="宋体" w:eastAsia="宋体" w:cs="宋体"/>
          <w:color w:val="auto"/>
          <w:sz w:val="24"/>
          <w:szCs w:val="24"/>
        </w:rPr>
        <w:t>本专业贯彻落实党的教育方针和国家教师教育相关政策要求，秉承黄河文化，传承百年师范精神，立足中原、辐射全国，致力于基础教育改革与未来教育发展的需要。培养德、智、体、美、劳全面发展，培养教育情怀深厚，教育理念先进，基础知识宽广，教育技能过硬，具备终身学习和国际视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教育创新能力的小学教育专业人才。</w:t>
      </w:r>
    </w:p>
    <w:p w14:paraId="55A53786">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小学教育专业</w:t>
      </w:r>
      <w:r>
        <w:rPr>
          <w:rFonts w:hint="eastAsia" w:ascii="宋体" w:hAnsi="宋体" w:eastAsia="宋体" w:cs="宋体"/>
          <w:color w:val="auto"/>
          <w:sz w:val="24"/>
          <w:szCs w:val="24"/>
          <w:lang w:val="en-US" w:eastAsia="zh-CN"/>
        </w:rPr>
        <w:t>人才规格：第一，践行师德。以立德树人为己任，具有良好的职业操守、健康的心理素质和高尚的审美情趣；热爱小学教育事业，具有“学高为师、德高为范”的教育情怀。第二，学会教学。具有良好的学科和跨学科知识结构，掌握儿童学、教育学、心理学的基础理论，具备小学教师基本的职业技能。第三，学会育人。树立学生为本、德育为先的理念，理解小学生身心发展和养成教育规律，具有促进学生全面健康发展的综合育人素养。第四，学会发展。具有反思意识、问题意识和创新意识，具有良好的社会适应性，能够与学生、家长、同事、社区及国内外同行等进行有效沟通。</w:t>
      </w:r>
    </w:p>
    <w:p w14:paraId="353F8524">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三、教育类型和修业年限</w:t>
      </w:r>
    </w:p>
    <w:p w14:paraId="45BBF132">
      <w:pPr>
        <w:keepNext w:val="0"/>
        <w:keepLines w:val="0"/>
        <w:pageBreakBefore w:val="0"/>
        <w:kinsoku/>
        <w:wordWrap/>
        <w:overflowPunct/>
        <w:topLinePunct w:val="0"/>
        <w:autoSpaceDE/>
        <w:autoSpaceDN/>
        <w:bidi w:val="0"/>
        <w:spacing w:line="44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3A1F49B0">
      <w:pPr>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bCs/>
          <w:color w:val="auto"/>
          <w:kern w:val="0"/>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bCs/>
          <w:color w:val="auto"/>
          <w:kern w:val="0"/>
          <w:sz w:val="24"/>
          <w:szCs w:val="24"/>
        </w:rPr>
        <w:t>已取得经教育部审定核准的国民教育系列高等学校、高等教育自学考试机构颁发的专科毕业证书、本科结业证书或以上毕业证书的人员。</w:t>
      </w:r>
    </w:p>
    <w:p w14:paraId="2CD5C2AC">
      <w:pPr>
        <w:keepNext w:val="0"/>
        <w:keepLines w:val="0"/>
        <w:pageBreakBefore w:val="0"/>
        <w:kinsoku/>
        <w:wordWrap/>
        <w:overflowPunct/>
        <w:topLinePunct w:val="0"/>
        <w:autoSpaceDE/>
        <w:autoSpaceDN/>
        <w:bidi w:val="0"/>
        <w:spacing w:line="440" w:lineRule="exact"/>
        <w:ind w:left="479" w:leftChars="228"/>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（三）层次：专升本</w:t>
      </w:r>
    </w:p>
    <w:p w14:paraId="70E9D331">
      <w:pPr>
        <w:keepNext w:val="0"/>
        <w:keepLines w:val="0"/>
        <w:pageBreakBefore w:val="0"/>
        <w:kinsoku/>
        <w:wordWrap/>
        <w:overflowPunct/>
        <w:topLinePunct w:val="0"/>
        <w:autoSpaceDE/>
        <w:autoSpaceDN/>
        <w:bidi w:val="0"/>
        <w:spacing w:line="44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（四）</w:t>
      </w:r>
      <w:r>
        <w:rPr>
          <w:rFonts w:hint="eastAsia" w:ascii="宋体" w:hAnsi="宋体" w:eastAsia="宋体" w:cs="宋体"/>
          <w:color w:val="auto"/>
          <w:sz w:val="24"/>
          <w:szCs w:val="24"/>
          <w:lang w:val="en-US" w:eastAsia="zh-CN"/>
        </w:rPr>
        <w:t>基本</w:t>
      </w:r>
      <w:r>
        <w:rPr>
          <w:rFonts w:hint="eastAsia" w:ascii="宋体" w:hAnsi="宋体" w:eastAsia="宋体" w:cs="宋体"/>
          <w:color w:val="auto"/>
          <w:sz w:val="24"/>
          <w:szCs w:val="24"/>
        </w:rPr>
        <w:t>学制：2.5年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最高修业年限4.5年</w:t>
      </w:r>
    </w:p>
    <w:p w14:paraId="2C0E13CE">
      <w:pPr>
        <w:keepNext w:val="0"/>
        <w:keepLines w:val="0"/>
        <w:pageBreakBefore w:val="0"/>
        <w:kinsoku/>
        <w:wordWrap/>
        <w:overflowPunct/>
        <w:topLinePunct w:val="0"/>
        <w:autoSpaceDE/>
        <w:autoSpaceDN/>
        <w:bidi w:val="0"/>
        <w:spacing w:line="440" w:lineRule="exact"/>
        <w:ind w:firstLine="480"/>
        <w:textAlignment w:val="auto"/>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cs="宋体"/>
          <w:color w:val="0000FF"/>
          <w:sz w:val="24"/>
          <w:szCs w:val="24"/>
          <w:lang w:val="en-US" w:eastAsia="zh-CN"/>
        </w:rPr>
        <w:t>非脱产</w:t>
      </w:r>
      <w:bookmarkStart w:id="5" w:name="_GoBack"/>
      <w:bookmarkEnd w:id="5"/>
    </w:p>
    <w:p w14:paraId="35514B42">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四、</w:t>
      </w:r>
      <w:r>
        <w:rPr>
          <w:rFonts w:hint="eastAsia" w:ascii="宋体" w:hAnsi="宋体" w:eastAsia="宋体" w:cs="宋体"/>
          <w:b/>
          <w:bCs/>
          <w:color w:val="auto"/>
          <w:sz w:val="24"/>
          <w:szCs w:val="24"/>
          <w:lang w:val="en-US" w:eastAsia="zh-CN"/>
        </w:rPr>
        <w:t>专业</w:t>
      </w:r>
      <w:r>
        <w:rPr>
          <w:rFonts w:hint="eastAsia" w:ascii="宋体" w:hAnsi="宋体" w:eastAsia="宋体" w:cs="宋体"/>
          <w:b/>
          <w:bCs/>
          <w:color w:val="auto"/>
          <w:sz w:val="24"/>
          <w:szCs w:val="24"/>
        </w:rPr>
        <w:t>课程设置</w:t>
      </w:r>
      <w:r>
        <w:rPr>
          <w:rFonts w:hint="eastAsia" w:ascii="宋体" w:hAnsi="宋体" w:eastAsia="宋体" w:cs="宋体"/>
          <w:b/>
          <w:bCs/>
          <w:color w:val="auto"/>
          <w:sz w:val="24"/>
          <w:szCs w:val="24"/>
          <w:lang w:val="en-US" w:eastAsia="zh-CN"/>
        </w:rPr>
        <w:t>及课程介绍</w:t>
      </w:r>
    </w:p>
    <w:p w14:paraId="54FD6C8B">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0FFECAA0">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w:t>
      </w:r>
      <w:r>
        <w:rPr>
          <w:rFonts w:hint="eastAsia" w:ascii="宋体" w:hAnsi="宋体" w:cs="宋体"/>
          <w:b/>
          <w:bCs/>
          <w:color w:val="auto"/>
          <w:sz w:val="24"/>
          <w:szCs w:val="24"/>
          <w:lang w:eastAsia="zh-CN"/>
        </w:rPr>
        <w:t>《</w:t>
      </w:r>
      <w:r>
        <w:rPr>
          <w:rFonts w:hint="eastAsia" w:ascii="宋体" w:hAnsi="宋体" w:eastAsia="宋体" w:cs="宋体"/>
          <w:b/>
          <w:color w:val="auto"/>
          <w:sz w:val="24"/>
          <w:szCs w:val="24"/>
        </w:rPr>
        <w:t>教育学</w:t>
      </w: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rPr>
        <w:t>（专业抽考课程）</w:t>
      </w:r>
    </w:p>
    <w:p w14:paraId="4D531499">
      <w:pPr>
        <w:keepNext w:val="0"/>
        <w:keepLines w:val="0"/>
        <w:pageBreakBefore w:val="0"/>
        <w:kinsoku/>
        <w:wordWrap/>
        <w:overflowPunct/>
        <w:topLinePunct w:val="0"/>
        <w:autoSpaceDE/>
        <w:autoSpaceDN/>
        <w:bidi w:val="0"/>
        <w:spacing w:line="440" w:lineRule="exact"/>
        <w:ind w:firstLine="495"/>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本课程是该专业的专业核心课，旨在</w:t>
      </w:r>
      <w:r>
        <w:rPr>
          <w:rFonts w:hint="eastAsia" w:ascii="宋体" w:hAnsi="宋体" w:eastAsia="宋体" w:cs="宋体"/>
          <w:color w:val="auto"/>
          <w:sz w:val="24"/>
          <w:szCs w:val="24"/>
          <w:lang w:val="en-US" w:eastAsia="zh-CN"/>
        </w:rPr>
        <w:t>引导学生</w:t>
      </w:r>
      <w:r>
        <w:rPr>
          <w:rFonts w:hint="eastAsia" w:ascii="宋体" w:hAnsi="宋体" w:eastAsia="宋体" w:cs="宋体"/>
          <w:color w:val="auto"/>
          <w:sz w:val="24"/>
          <w:szCs w:val="24"/>
        </w:rPr>
        <w:t>了解相关的教育理论，以便于将来更好</w:t>
      </w:r>
      <w:r>
        <w:rPr>
          <w:rFonts w:hint="eastAsia" w:ascii="宋体" w:hAnsi="宋体" w:eastAsia="宋体" w:cs="宋体"/>
          <w:color w:val="auto"/>
          <w:sz w:val="24"/>
          <w:szCs w:val="24"/>
          <w:lang w:val="en-US" w:eastAsia="zh-CN"/>
        </w:rPr>
        <w:t>地</w:t>
      </w:r>
      <w:r>
        <w:rPr>
          <w:rFonts w:hint="eastAsia" w:ascii="宋体" w:hAnsi="宋体" w:eastAsia="宋体" w:cs="宋体"/>
          <w:color w:val="auto"/>
          <w:sz w:val="24"/>
          <w:szCs w:val="24"/>
        </w:rPr>
        <w:t>指导自己的教育实践。</w:t>
      </w:r>
      <w:r>
        <w:rPr>
          <w:rFonts w:hint="eastAsia" w:ascii="宋体" w:hAnsi="宋体" w:eastAsia="宋体" w:cs="宋体"/>
          <w:color w:val="auto"/>
          <w:sz w:val="24"/>
          <w:szCs w:val="24"/>
          <w:lang w:val="en-US" w:eastAsia="zh-CN"/>
        </w:rPr>
        <w:t>主要</w:t>
      </w:r>
      <w:r>
        <w:rPr>
          <w:rFonts w:hint="eastAsia" w:ascii="宋体" w:hAnsi="宋体" w:eastAsia="宋体" w:cs="宋体"/>
          <w:color w:val="auto"/>
          <w:sz w:val="24"/>
          <w:szCs w:val="24"/>
        </w:rPr>
        <w:t>内容包括：教育学及其发展、教育的本质、教育的功能、教育目的、</w:t>
      </w:r>
      <w:r>
        <w:rPr>
          <w:rFonts w:hint="eastAsia" w:ascii="宋体" w:hAnsi="宋体" w:eastAsia="宋体" w:cs="宋体"/>
          <w:color w:val="auto"/>
          <w:sz w:val="24"/>
          <w:szCs w:val="24"/>
          <w:lang w:val="en-US" w:eastAsia="zh-CN"/>
        </w:rPr>
        <w:t>教育与社会的发展、教育与人的发展、人的全面发展教育、学校与</w:t>
      </w:r>
      <w:r>
        <w:rPr>
          <w:rFonts w:hint="eastAsia" w:ascii="宋体" w:hAnsi="宋体" w:eastAsia="宋体" w:cs="宋体"/>
          <w:color w:val="auto"/>
          <w:sz w:val="24"/>
          <w:szCs w:val="24"/>
        </w:rPr>
        <w:t>教育制度、课程、教学、德育、教师与学生、班主任、教育科学研究等。</w:t>
      </w:r>
      <w:r>
        <w:rPr>
          <w:rFonts w:hint="eastAsia" w:ascii="宋体" w:hAnsi="宋体" w:eastAsia="宋体" w:cs="宋体"/>
          <w:color w:val="auto"/>
          <w:sz w:val="24"/>
          <w:szCs w:val="24"/>
          <w:lang w:val="en-US" w:eastAsia="zh-CN"/>
        </w:rPr>
        <w:t xml:space="preserve"> </w:t>
      </w:r>
    </w:p>
    <w:p w14:paraId="060C93D5">
      <w:pPr>
        <w:pStyle w:val="2"/>
        <w:keepNext w:val="0"/>
        <w:keepLines w:val="0"/>
        <w:pageBreakBefore w:val="0"/>
        <w:kinsoku/>
        <w:wordWrap/>
        <w:overflowPunct/>
        <w:topLinePunct w:val="0"/>
        <w:autoSpaceDE/>
        <w:autoSpaceDN/>
        <w:bidi w:val="0"/>
        <w:spacing w:line="440" w:lineRule="exact"/>
        <w:ind w:left="0" w:leftChars="0" w:firstLine="480"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val="en-US" w:eastAsia="zh-CN"/>
        </w:rPr>
        <w:t>推荐教材：《教育学原理》编写组，《教育学原理》，高等教育出版社，2019.</w:t>
      </w:r>
    </w:p>
    <w:p w14:paraId="729BDBE8">
      <w:pPr>
        <w:pStyle w:val="2"/>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lang w:val="en-US" w:eastAsia="zh-CN"/>
        </w:rPr>
        <w:t>德育原理</w:t>
      </w:r>
      <w:r>
        <w:rPr>
          <w:rFonts w:hint="eastAsia" w:ascii="宋体" w:hAnsi="宋体" w:cs="宋体"/>
          <w:b/>
          <w:bCs/>
          <w:color w:val="auto"/>
          <w:sz w:val="24"/>
          <w:szCs w:val="24"/>
          <w:lang w:eastAsia="zh-CN"/>
        </w:rPr>
        <w:t>》</w:t>
      </w:r>
    </w:p>
    <w:p w14:paraId="414777FE">
      <w:pPr>
        <w:pStyle w:val="2"/>
        <w:keepNext w:val="0"/>
        <w:keepLines w:val="0"/>
        <w:pageBreakBefore w:val="0"/>
        <w:kinsoku/>
        <w:wordWrap/>
        <w:overflowPunct/>
        <w:topLinePunct w:val="0"/>
        <w:autoSpaceDE/>
        <w:autoSpaceDN/>
        <w:bidi w:val="0"/>
        <w:spacing w:line="44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本课程是该专业的专业核心课，旨在</w:t>
      </w:r>
      <w:r>
        <w:rPr>
          <w:rFonts w:hint="eastAsia" w:ascii="宋体" w:hAnsi="宋体" w:eastAsia="宋体" w:cs="宋体"/>
          <w:color w:val="auto"/>
          <w:sz w:val="24"/>
          <w:szCs w:val="24"/>
          <w:lang w:val="en-US" w:eastAsia="zh-CN"/>
        </w:rPr>
        <w:t>帮助学生学习德育理论和德育方法，形成德育实践能力</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主要</w:t>
      </w:r>
      <w:r>
        <w:rPr>
          <w:rFonts w:hint="eastAsia" w:ascii="宋体" w:hAnsi="宋体" w:eastAsia="宋体" w:cs="宋体"/>
          <w:color w:val="auto"/>
          <w:sz w:val="24"/>
          <w:szCs w:val="24"/>
        </w:rPr>
        <w:t>内容包括：</w:t>
      </w:r>
      <w:r>
        <w:rPr>
          <w:rFonts w:hint="eastAsia" w:ascii="宋体" w:hAnsi="宋体" w:eastAsia="宋体" w:cs="宋体"/>
          <w:color w:val="auto"/>
          <w:sz w:val="24"/>
          <w:szCs w:val="24"/>
          <w:lang w:val="en-US" w:eastAsia="zh-CN"/>
        </w:rPr>
        <w:t>德育概念的内涵与辨析；学校德育的必要性辩护；道德可教的理性基础；学校德育的具体内容；语言、榜样、情境教材等德育手段；德育手段的使用方法及其教育意义；学校德育的实施途径等。</w:t>
      </w:r>
    </w:p>
    <w:p w14:paraId="41A026D2">
      <w:pPr>
        <w:pStyle w:val="2"/>
        <w:keepNext w:val="0"/>
        <w:keepLines w:val="0"/>
        <w:pageBreakBefore w:val="0"/>
        <w:kinsoku/>
        <w:wordWrap/>
        <w:overflowPunct/>
        <w:topLinePunct w:val="0"/>
        <w:autoSpaceDE/>
        <w:autoSpaceDN/>
        <w:bidi w:val="0"/>
        <w:spacing w:line="440" w:lineRule="exact"/>
        <w:ind w:left="0" w:leftChars="0" w:firstLine="480" w:firstLineChars="200"/>
        <w:textAlignment w:val="auto"/>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推荐教材：黄向阳，《德育原理》，华东师范大学出版社，2000.</w:t>
      </w:r>
    </w:p>
    <w:p w14:paraId="33D635A5">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w:t>
      </w: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rPr>
        <w:t>青少年发展心理学</w:t>
      </w:r>
      <w:r>
        <w:rPr>
          <w:rFonts w:hint="eastAsia" w:ascii="宋体" w:hAnsi="宋体" w:cs="宋体"/>
          <w:b/>
          <w:bCs/>
          <w:color w:val="auto"/>
          <w:sz w:val="24"/>
          <w:szCs w:val="24"/>
          <w:lang w:eastAsia="zh-CN"/>
        </w:rPr>
        <w:t>》</w:t>
      </w:r>
    </w:p>
    <w:p w14:paraId="53B3E771">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本课程是该专业的专业</w:t>
      </w:r>
      <w:r>
        <w:rPr>
          <w:rFonts w:hint="eastAsia" w:ascii="宋体" w:hAnsi="宋体" w:eastAsia="宋体" w:cs="宋体"/>
          <w:color w:val="auto"/>
          <w:sz w:val="24"/>
          <w:szCs w:val="24"/>
          <w:lang w:val="en-US" w:eastAsia="zh-CN"/>
        </w:rPr>
        <w:t>基础</w:t>
      </w:r>
      <w:r>
        <w:rPr>
          <w:rFonts w:hint="eastAsia" w:ascii="宋体" w:hAnsi="宋体" w:eastAsia="宋体" w:cs="宋体"/>
          <w:color w:val="auto"/>
          <w:sz w:val="24"/>
          <w:szCs w:val="24"/>
        </w:rPr>
        <w:t>课，旨在</w:t>
      </w:r>
      <w:r>
        <w:rPr>
          <w:rFonts w:hint="eastAsia" w:ascii="宋体" w:hAnsi="宋体" w:eastAsia="宋体" w:cs="宋体"/>
          <w:color w:val="auto"/>
          <w:sz w:val="24"/>
          <w:szCs w:val="24"/>
          <w:lang w:val="en-US" w:eastAsia="zh-CN"/>
        </w:rPr>
        <w:t>帮助学生了解</w:t>
      </w:r>
      <w:r>
        <w:rPr>
          <w:rFonts w:hint="eastAsia" w:ascii="宋体" w:hAnsi="宋体" w:eastAsia="宋体" w:cs="宋体"/>
          <w:color w:val="auto"/>
          <w:sz w:val="24"/>
          <w:szCs w:val="24"/>
        </w:rPr>
        <w:t>青少年基本的心理特点和发展规律</w:t>
      </w:r>
      <w:r>
        <w:rPr>
          <w:rFonts w:hint="eastAsia" w:ascii="宋体" w:hAnsi="宋体" w:eastAsia="宋体" w:cs="宋体"/>
          <w:color w:val="auto"/>
          <w:sz w:val="24"/>
          <w:szCs w:val="24"/>
          <w:lang w:val="en-US" w:eastAsia="zh-CN"/>
        </w:rPr>
        <w:t>以及青少年</w:t>
      </w:r>
      <w:r>
        <w:rPr>
          <w:rFonts w:hint="eastAsia" w:ascii="宋体" w:hAnsi="宋体" w:eastAsia="宋体" w:cs="宋体"/>
          <w:color w:val="auto"/>
          <w:sz w:val="24"/>
          <w:szCs w:val="24"/>
        </w:rPr>
        <w:t>发展中存在的问题及其预防干预策略，</w:t>
      </w:r>
      <w:r>
        <w:rPr>
          <w:rFonts w:hint="eastAsia" w:ascii="宋体" w:hAnsi="宋体" w:eastAsia="宋体" w:cs="宋体"/>
          <w:color w:val="auto"/>
          <w:sz w:val="24"/>
          <w:szCs w:val="24"/>
          <w:lang w:val="en-US" w:eastAsia="zh-CN"/>
        </w:rPr>
        <w:t>综合运用各种理论和方法对儿童发展进行科学有效的指导。主要内容包括：青少年发展概论、青春期及其适应、青少年的认知、青少年的情绪、青少年的自我与社会认知、青少年的道德与价值观、青少年的亲子关系、青少年的同伴关系、青少年的发展环境、青少年的问题行为、青少年的积极发展等。</w:t>
      </w:r>
    </w:p>
    <w:p w14:paraId="3ED3A704">
      <w:pPr>
        <w:pStyle w:val="2"/>
        <w:keepNext w:val="0"/>
        <w:keepLines w:val="0"/>
        <w:pageBreakBefore w:val="0"/>
        <w:kinsoku/>
        <w:wordWrap/>
        <w:overflowPunct/>
        <w:topLinePunct w:val="0"/>
        <w:autoSpaceDE/>
        <w:autoSpaceDN/>
        <w:bidi w:val="0"/>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推荐教材：雷雳，马晓辉，《青少年心理学》，中国人民大学出版社，2023. </w:t>
      </w:r>
    </w:p>
    <w:p w14:paraId="2CFC4DC2">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四</w:t>
      </w:r>
      <w:r>
        <w:rPr>
          <w:rFonts w:hint="eastAsia" w:ascii="宋体" w:hAnsi="宋体" w:eastAsia="宋体" w:cs="宋体"/>
          <w:b/>
          <w:color w:val="auto"/>
          <w:sz w:val="24"/>
          <w:szCs w:val="24"/>
        </w:rPr>
        <w:t>）</w:t>
      </w:r>
      <w:r>
        <w:rPr>
          <w:rFonts w:hint="eastAsia" w:ascii="宋体" w:hAnsi="宋体" w:cs="宋体"/>
          <w:b/>
          <w:bCs/>
          <w:color w:val="auto"/>
          <w:sz w:val="24"/>
          <w:szCs w:val="24"/>
          <w:lang w:eastAsia="zh-CN"/>
        </w:rPr>
        <w:t>《</w:t>
      </w:r>
      <w:r>
        <w:rPr>
          <w:rFonts w:hint="eastAsia" w:ascii="宋体" w:hAnsi="宋体" w:eastAsia="宋体" w:cs="宋体"/>
          <w:b/>
          <w:color w:val="auto"/>
          <w:sz w:val="24"/>
          <w:szCs w:val="24"/>
        </w:rPr>
        <w:t>教育与心理科学研究方法</w:t>
      </w:r>
      <w:r>
        <w:rPr>
          <w:rFonts w:hint="eastAsia" w:ascii="宋体" w:hAnsi="宋体" w:cs="宋体"/>
          <w:b/>
          <w:bCs/>
          <w:color w:val="auto"/>
          <w:sz w:val="24"/>
          <w:szCs w:val="24"/>
          <w:lang w:eastAsia="zh-CN"/>
        </w:rPr>
        <w:t>》</w:t>
      </w:r>
    </w:p>
    <w:p w14:paraId="0E2CA8CB">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本课程是该专业的专业核心课，旨在唤起学生做科研的兴趣</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启发学生勤于思考、善于创新、勇于实践，培养学生的创新思维能力、逻辑思维能力和科学实践能力。</w:t>
      </w:r>
      <w:r>
        <w:rPr>
          <w:rFonts w:hint="eastAsia" w:ascii="宋体" w:hAnsi="宋体" w:eastAsia="宋体" w:cs="宋体"/>
          <w:color w:val="auto"/>
          <w:sz w:val="24"/>
          <w:szCs w:val="24"/>
          <w:lang w:val="en-US" w:eastAsia="zh-CN"/>
        </w:rPr>
        <w:t>主要内容包括：研究方法概述；提出研究课题；设计研究方案；观察法；访谈法；问卷法；历史法与文献法；实验法；测验法；统计分析法；研究结果的分析与呈现；现代化手段在心理与教育科学研究中的应用等。</w:t>
      </w:r>
    </w:p>
    <w:p w14:paraId="6FDEF0C6">
      <w:pPr>
        <w:pStyle w:val="2"/>
        <w:keepNext w:val="0"/>
        <w:keepLines w:val="0"/>
        <w:pageBreakBefore w:val="0"/>
        <w:kinsoku/>
        <w:wordWrap/>
        <w:overflowPunct/>
        <w:topLinePunct w:val="0"/>
        <w:autoSpaceDE/>
        <w:autoSpaceDN/>
        <w:bidi w:val="0"/>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推荐教材：杨丽珠，孙岩，《心理与教育科学研究方法》，中国人民大学出版社2018.</w:t>
      </w:r>
    </w:p>
    <w:p w14:paraId="4FFD92FF">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r>
        <w:rPr>
          <w:rFonts w:hint="eastAsia" w:ascii="宋体" w:hAnsi="宋体" w:cs="宋体"/>
          <w:b/>
          <w:bCs/>
          <w:color w:val="auto"/>
          <w:sz w:val="24"/>
          <w:szCs w:val="24"/>
          <w:lang w:eastAsia="zh-CN"/>
        </w:rPr>
        <w:t>《</w:t>
      </w:r>
      <w:r>
        <w:rPr>
          <w:rFonts w:hint="eastAsia" w:ascii="宋体" w:hAnsi="宋体" w:eastAsia="宋体" w:cs="宋体"/>
          <w:b/>
          <w:color w:val="auto"/>
          <w:sz w:val="24"/>
          <w:szCs w:val="24"/>
        </w:rPr>
        <w:t>教育</w:t>
      </w:r>
      <w:r>
        <w:rPr>
          <w:rFonts w:hint="eastAsia" w:ascii="宋体" w:hAnsi="宋体" w:eastAsia="宋体" w:cs="宋体"/>
          <w:b/>
          <w:color w:val="auto"/>
          <w:sz w:val="24"/>
          <w:szCs w:val="24"/>
          <w:lang w:val="en-US" w:eastAsia="zh-CN"/>
        </w:rPr>
        <w:t>评价</w:t>
      </w:r>
      <w:r>
        <w:rPr>
          <w:rFonts w:hint="eastAsia" w:ascii="宋体" w:hAnsi="宋体" w:eastAsia="宋体" w:cs="宋体"/>
          <w:b/>
          <w:color w:val="auto"/>
          <w:sz w:val="24"/>
          <w:szCs w:val="24"/>
        </w:rPr>
        <w:t>学</w:t>
      </w:r>
      <w:r>
        <w:rPr>
          <w:rFonts w:hint="eastAsia" w:ascii="宋体" w:hAnsi="宋体" w:cs="宋体"/>
          <w:b/>
          <w:bCs/>
          <w:color w:val="auto"/>
          <w:sz w:val="24"/>
          <w:szCs w:val="24"/>
          <w:lang w:eastAsia="zh-CN"/>
        </w:rPr>
        <w:t>》</w:t>
      </w:r>
    </w:p>
    <w:p w14:paraId="0B3EDA35">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本课程是该专业的专业基础课，旨在</w:t>
      </w:r>
      <w:r>
        <w:rPr>
          <w:rFonts w:hint="eastAsia" w:ascii="宋体" w:hAnsi="宋体" w:eastAsia="宋体" w:cs="宋体"/>
          <w:color w:val="auto"/>
          <w:sz w:val="24"/>
          <w:szCs w:val="24"/>
          <w:lang w:val="en-US" w:eastAsia="zh-CN"/>
        </w:rPr>
        <w:t>帮助学生</w:t>
      </w:r>
      <w:r>
        <w:rPr>
          <w:rFonts w:hint="eastAsia" w:ascii="宋体" w:hAnsi="宋体" w:eastAsia="宋体" w:cs="宋体"/>
          <w:color w:val="auto"/>
          <w:sz w:val="24"/>
          <w:szCs w:val="24"/>
        </w:rPr>
        <w:t>学习掌握教育评价的理论知识与主要技术</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以引导未来教师更好地提升</w:t>
      </w:r>
      <w:r>
        <w:rPr>
          <w:rFonts w:hint="eastAsia" w:ascii="宋体" w:hAnsi="宋体" w:eastAsia="宋体" w:cs="宋体"/>
          <w:color w:val="auto"/>
          <w:sz w:val="24"/>
          <w:szCs w:val="24"/>
        </w:rPr>
        <w:t>教育教学质量、改善教育管理与决策、促进人的成长与发展等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主要内容包括：教育评价的发展历史、教育评价的概念、教育评价的目的与功能、教育评价的类型与内容、教育评价的模式、教育评价的程序、教育评价的方法、学生评价、教师评价、学校评价、课程评价等。</w:t>
      </w:r>
    </w:p>
    <w:p w14:paraId="1FCA5B1E">
      <w:pPr>
        <w:pStyle w:val="2"/>
        <w:keepNext w:val="0"/>
        <w:keepLines w:val="0"/>
        <w:pageBreakBefore w:val="0"/>
        <w:kinsoku/>
        <w:wordWrap/>
        <w:overflowPunct/>
        <w:topLinePunct w:val="0"/>
        <w:autoSpaceDE/>
        <w:autoSpaceDN/>
        <w:bidi w:val="0"/>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推荐教材：刘志军，《教育评价》（第2版），北京师范大学出版社，2023.</w:t>
      </w:r>
    </w:p>
    <w:p w14:paraId="55863796">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w:t>
      </w:r>
      <w:r>
        <w:rPr>
          <w:rFonts w:hint="eastAsia" w:ascii="宋体" w:hAnsi="宋体" w:cs="宋体"/>
          <w:b/>
          <w:bCs/>
          <w:color w:val="auto"/>
          <w:sz w:val="24"/>
          <w:szCs w:val="24"/>
          <w:lang w:eastAsia="zh-CN"/>
        </w:rPr>
        <w:t>《</w:t>
      </w:r>
      <w:r>
        <w:rPr>
          <w:rFonts w:hint="eastAsia" w:ascii="宋体" w:hAnsi="宋体" w:eastAsia="宋体" w:cs="宋体"/>
          <w:b/>
          <w:color w:val="auto"/>
          <w:sz w:val="24"/>
          <w:szCs w:val="24"/>
        </w:rPr>
        <w:t>比较教育</w:t>
      </w:r>
      <w:r>
        <w:rPr>
          <w:rFonts w:hint="eastAsia" w:ascii="宋体" w:hAnsi="宋体" w:cs="宋体"/>
          <w:b/>
          <w:bCs/>
          <w:color w:val="auto"/>
          <w:sz w:val="24"/>
          <w:szCs w:val="24"/>
          <w:lang w:eastAsia="zh-CN"/>
        </w:rPr>
        <w:t>》</w:t>
      </w:r>
    </w:p>
    <w:p w14:paraId="47A929B8">
      <w:pPr>
        <w:keepNext w:val="0"/>
        <w:keepLines w:val="0"/>
        <w:pageBreakBefore w:val="0"/>
        <w:kinsoku/>
        <w:wordWrap/>
        <w:overflowPunct/>
        <w:topLinePunct w:val="0"/>
        <w:autoSpaceDE/>
        <w:autoSpaceDN/>
        <w:bidi w:val="0"/>
        <w:spacing w:line="440" w:lineRule="exact"/>
        <w:ind w:firstLine="495"/>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本课程是该专业的专业</w:t>
      </w:r>
      <w:r>
        <w:rPr>
          <w:rFonts w:hint="eastAsia" w:ascii="宋体" w:hAnsi="宋体" w:eastAsia="宋体" w:cs="宋体"/>
          <w:color w:val="auto"/>
          <w:sz w:val="24"/>
          <w:szCs w:val="24"/>
          <w:lang w:val="en-US" w:eastAsia="zh-CN"/>
        </w:rPr>
        <w:t>基础</w:t>
      </w:r>
      <w:r>
        <w:rPr>
          <w:rFonts w:hint="eastAsia" w:ascii="宋体" w:hAnsi="宋体" w:eastAsia="宋体" w:cs="宋体"/>
          <w:color w:val="auto"/>
          <w:sz w:val="24"/>
          <w:szCs w:val="24"/>
        </w:rPr>
        <w:t>课，旨在</w:t>
      </w:r>
      <w:r>
        <w:rPr>
          <w:rFonts w:hint="eastAsia" w:ascii="宋体" w:hAnsi="宋体" w:eastAsia="宋体" w:cs="宋体"/>
          <w:color w:val="auto"/>
          <w:sz w:val="24"/>
          <w:szCs w:val="24"/>
          <w:lang w:val="en-US" w:eastAsia="zh-CN"/>
        </w:rPr>
        <w:t>引导学生</w:t>
      </w:r>
      <w:r>
        <w:rPr>
          <w:rFonts w:hint="eastAsia" w:ascii="宋体" w:hAnsi="宋体" w:eastAsia="宋体" w:cs="宋体"/>
          <w:color w:val="auto"/>
          <w:sz w:val="24"/>
          <w:szCs w:val="24"/>
        </w:rPr>
        <w:t>通过学习开阔眼界，增长见识，抓住各个发达国家教育改革和发展的特点，加深对我国教育制度和教育工作的认识，有意识地吸取国外教育经验教训，为我国教育改革提供参考。主要</w:t>
      </w:r>
      <w:r>
        <w:rPr>
          <w:rFonts w:hint="eastAsia" w:ascii="宋体" w:hAnsi="宋体" w:eastAsia="宋体" w:cs="宋体"/>
          <w:color w:val="auto"/>
          <w:sz w:val="24"/>
          <w:szCs w:val="24"/>
          <w:lang w:val="en-US" w:eastAsia="zh-CN"/>
        </w:rPr>
        <w:t>内容</w:t>
      </w:r>
      <w:r>
        <w:rPr>
          <w:rFonts w:hint="eastAsia" w:ascii="宋体" w:hAnsi="宋体" w:eastAsia="宋体" w:cs="宋体"/>
          <w:color w:val="auto"/>
          <w:sz w:val="24"/>
          <w:szCs w:val="24"/>
        </w:rPr>
        <w:t>包括</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各国学制述要、学前教育比较、义务教育比较、普通中等教育比较、职业技术教育比较、高等教育比较、师范教育比较、教育管理比较、回顾与展望等内容。</w:t>
      </w:r>
    </w:p>
    <w:p w14:paraId="512CAA4E">
      <w:pPr>
        <w:pStyle w:val="2"/>
        <w:keepNext w:val="0"/>
        <w:keepLines w:val="0"/>
        <w:pageBreakBefore w:val="0"/>
        <w:kinsoku/>
        <w:wordWrap/>
        <w:overflowPunct/>
        <w:topLinePunct w:val="0"/>
        <w:autoSpaceDE/>
        <w:autoSpaceDN/>
        <w:bidi w:val="0"/>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推荐教材：王承绪，顾明远，《比较教育》（第五版），人民教育出版社，2015.</w:t>
      </w:r>
    </w:p>
    <w:p w14:paraId="1074527A">
      <w:pPr>
        <w:pStyle w:val="2"/>
        <w:keepNext w:val="0"/>
        <w:keepLines w:val="0"/>
        <w:pageBreakBefore w:val="0"/>
        <w:numPr>
          <w:ilvl w:val="0"/>
          <w:numId w:val="1"/>
        </w:numPr>
        <w:kinsoku/>
        <w:wordWrap/>
        <w:overflowPunct/>
        <w:topLinePunct w:val="0"/>
        <w:autoSpaceDE/>
        <w:autoSpaceDN/>
        <w:bidi w:val="0"/>
        <w:spacing w:line="440" w:lineRule="exact"/>
        <w:ind w:left="0" w:leftChars="0"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lang w:val="en-US" w:eastAsia="zh-CN"/>
        </w:rPr>
        <w:t>心理咨询与治疗</w:t>
      </w:r>
      <w:r>
        <w:rPr>
          <w:rFonts w:hint="eastAsia" w:ascii="宋体" w:hAnsi="宋体" w:cs="宋体"/>
          <w:b/>
          <w:bCs/>
          <w:color w:val="auto"/>
          <w:sz w:val="24"/>
          <w:szCs w:val="24"/>
          <w:lang w:eastAsia="zh-CN"/>
        </w:rPr>
        <w:t>》</w:t>
      </w:r>
    </w:p>
    <w:p w14:paraId="48D0A095">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本课程是高等院校心理学专业学生的必修课，其他相关专业可以选修。心理咨询的基本概念、会谈技术、咨询关系的建立、行为疗法、认知疗法、人本主义疗法及精神分析疗法的基本理论、技术和方法等。</w:t>
      </w:r>
      <w:r>
        <w:rPr>
          <w:rFonts w:hint="eastAsia" w:ascii="宋体" w:hAnsi="宋体" w:eastAsia="宋体" w:cs="宋体"/>
          <w:color w:val="auto"/>
          <w:sz w:val="24"/>
          <w:szCs w:val="24"/>
          <w:lang w:val="en-US" w:eastAsia="zh-CN"/>
        </w:rPr>
        <w:t>课程</w:t>
      </w:r>
      <w:r>
        <w:rPr>
          <w:rFonts w:hint="eastAsia" w:ascii="宋体" w:hAnsi="宋体" w:eastAsia="宋体" w:cs="宋体"/>
          <w:color w:val="auto"/>
          <w:sz w:val="24"/>
          <w:szCs w:val="24"/>
        </w:rPr>
        <w:t>使学生了解心理咨询与治疗的基本概念、发展历史以及心理咨询与治疗的道德准则；能准确的理解咨询要素、咨询目标、会谈以及会谈技巧、咨访关系的建立、一般咨询过程以及心理治疗中有代表性的治疗学派的理论与技术；能够利用这些知识帮助他人解决生活、工作中出现的一般性心理问题，但是对于较严重的心理问题或精神疾病还需进一步的学习与实践。</w:t>
      </w:r>
    </w:p>
    <w:p w14:paraId="40955882">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课程内容：推荐教材：《心理咨询的理论与实务》，江光荣，高等教育出版社，第2版.</w:t>
      </w:r>
    </w:p>
    <w:p w14:paraId="3A9125B4">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五、教学形式</w:t>
      </w:r>
    </w:p>
    <w:p w14:paraId="41CA5749">
      <w:pPr>
        <w:keepNext w:val="0"/>
        <w:keepLines w:val="0"/>
        <w:pageBreakBefore w:val="0"/>
        <w:kinsoku/>
        <w:wordWrap/>
        <w:overflowPunct/>
        <w:topLinePunct w:val="0"/>
        <w:autoSpaceDE/>
        <w:autoSpaceDN/>
        <w:bidi w:val="0"/>
        <w:spacing w:line="440" w:lineRule="exact"/>
        <w:ind w:firstLine="495"/>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w:t>
      </w:r>
      <w:r>
        <w:rPr>
          <w:rFonts w:hint="eastAsia" w:ascii="宋体" w:hAnsi="宋体" w:eastAsia="宋体" w:cs="宋体"/>
          <w:color w:val="auto"/>
          <w:sz w:val="24"/>
          <w:szCs w:val="24"/>
          <w:highlight w:val="none"/>
          <w:lang w:val="en-US" w:eastAsia="zh-CN"/>
        </w:rPr>
        <w:t>25.6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rPr>
        <w:t>。</w:t>
      </w:r>
    </w:p>
    <w:p w14:paraId="252BF69D">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六、学分、学时</w:t>
      </w:r>
    </w:p>
    <w:p w14:paraId="4FBD9763">
      <w:pPr>
        <w:keepNext w:val="0"/>
        <w:keepLines w:val="0"/>
        <w:pageBreakBefore w:val="0"/>
        <w:kinsoku/>
        <w:wordWrap/>
        <w:overflowPunct/>
        <w:topLinePunct w:val="0"/>
        <w:autoSpaceDE/>
        <w:autoSpaceDN/>
        <w:bidi w:val="0"/>
        <w:spacing w:line="440" w:lineRule="exact"/>
        <w:ind w:firstLine="495"/>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lang w:val="zh-CN"/>
        </w:rPr>
        <w:t>门，</w:t>
      </w:r>
      <w:r>
        <w:rPr>
          <w:rFonts w:hint="eastAsia" w:ascii="宋体" w:hAnsi="宋体" w:eastAsia="宋体" w:cs="宋体"/>
          <w:color w:val="auto"/>
          <w:sz w:val="24"/>
          <w:szCs w:val="24"/>
          <w:highlight w:val="none"/>
        </w:rPr>
        <w:t>总计</w:t>
      </w:r>
      <w:r>
        <w:rPr>
          <w:rFonts w:hint="eastAsia" w:ascii="宋体" w:hAnsi="宋体" w:eastAsia="宋体" w:cs="宋体"/>
          <w:color w:val="auto"/>
          <w:sz w:val="24"/>
          <w:szCs w:val="24"/>
          <w:highlight w:val="none"/>
          <w:lang w:val="en-US" w:eastAsia="zh-CN"/>
        </w:rPr>
        <w:t>1620</w:t>
      </w:r>
      <w:r>
        <w:rPr>
          <w:rFonts w:hint="eastAsia" w:ascii="宋体" w:hAnsi="宋体" w:eastAsia="宋体" w:cs="宋体"/>
          <w:color w:val="auto"/>
          <w:sz w:val="24"/>
          <w:szCs w:val="24"/>
          <w:highlight w:val="none"/>
          <w:lang w:val="zh-CN"/>
        </w:rPr>
        <w:t>学时，</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学分</w:t>
      </w:r>
      <w:r>
        <w:rPr>
          <w:rFonts w:hint="eastAsia" w:ascii="宋体" w:hAnsi="宋体" w:eastAsia="宋体" w:cs="宋体"/>
          <w:color w:val="auto"/>
          <w:sz w:val="24"/>
          <w:szCs w:val="24"/>
          <w:highlight w:val="none"/>
          <w:lang w:val="zh-CN"/>
        </w:rPr>
        <w:t>。</w:t>
      </w:r>
    </w:p>
    <w:p w14:paraId="574D4113">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七、考核与毕业要求</w:t>
      </w:r>
    </w:p>
    <w:p w14:paraId="3451C4F4">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过程性考核与终结性考核相结合。公共基础课和专业课的期末考试为闭卷考试，该课程总成绩由平时成绩与期末考试成绩加权构成，其中平时成绩占总成绩的40%，期末考试成绩占总成绩的60%。</w:t>
      </w:r>
    </w:p>
    <w:p w14:paraId="0B188B10">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学生在规定学习年限内，修完教育教学计划规定内容，成绩合格，达到学校毕业要求的，准予毕业。颁发高等学历继续教育毕业证书。</w:t>
      </w:r>
    </w:p>
    <w:p w14:paraId="396FF795">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八、</w:t>
      </w:r>
      <w:r>
        <w:rPr>
          <w:rFonts w:hint="eastAsia" w:ascii="宋体" w:hAnsi="宋体" w:eastAsia="宋体" w:cs="宋体"/>
          <w:b/>
          <w:bCs/>
          <w:color w:val="auto"/>
          <w:sz w:val="24"/>
          <w:szCs w:val="24"/>
          <w:lang w:val="en-US" w:eastAsia="zh-CN"/>
        </w:rPr>
        <w:t>学位授予要求</w:t>
      </w:r>
    </w:p>
    <w:p w14:paraId="052B0DDA">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在基本学制内达到毕业要求的本科生，符合《中华人民共和国学位条例》《河南师范大学授予高等学历继续教育学士学位工作管理办法》规定条件的，经学校学位评定委员会审议通过，可授予学士学位，颁发学位证书。</w:t>
      </w:r>
    </w:p>
    <w:p w14:paraId="7E0FE9AC">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教学实施保障</w:t>
      </w:r>
    </w:p>
    <w:p w14:paraId="0BEE5A26">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学校</w:t>
      </w:r>
      <w:r>
        <w:rPr>
          <w:rFonts w:hint="eastAsia" w:ascii="宋体" w:hAnsi="宋体" w:eastAsia="宋体" w:cs="宋体"/>
          <w:color w:val="auto"/>
          <w:sz w:val="24"/>
          <w:szCs w:val="24"/>
        </w:rPr>
        <w:t>利用高等学历继续教育学习服务平台开展混合式教学，现有数字化课程资源中，自建课程达到全部课程的33%。高等学历继续教育共享学校的教学实验实训条件，保障教育教学的顺利开展。</w:t>
      </w:r>
    </w:p>
    <w:p w14:paraId="185C2F16">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河南师范大学教育学部目前拥有河南省唯一的教育博士专业学位授权点，形成了“培养培训一体、职前职后贯通、教学研究并重、灵活开放”的本硕博一体化教师教育体系。河南师范大学教育学部是中国心理学会理事长单位，现有中国心理学会认定心理学家1人、国家督学和特约教育督导员2人、省、厅学术技术带头人10人。专任教师中，高级职称比例52%，博士比例70%。多年来，教育学部不仅致力于构筑一个“立足豫北、引领河南、辐射全国”的高水平、高层次教师教育服务平台，还积极与省教育厅密切合作，先后建立了河南省师德建设研究中心、河南省教育宏观政策研究中心等一批智库平台，为省厅重大教育决策以及地方教育实践持续做出积极贡献。</w:t>
      </w:r>
    </w:p>
    <w:p w14:paraId="37167DB7">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河南师范大学教育学部对于学生的学习有充足的信息资源。图书馆和院系资料室具有一定数量与专业有关的图书、刊物、音像资料和数字化资源，其中图书资料阅览室藏书3万余册，订阅专业期刊200余种，并具有检索这些信息资源的工具。</w:t>
      </w:r>
    </w:p>
    <w:p w14:paraId="42353C27">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学部先后投资1000多万元加强学科建设，购置了远程视频教学系统、眼动仪、脑电事件相关电位系统、录播系统、虚拟教学训练系统和学前教育教具等实验教学仪器设备，建成了心理与教育基础实验室、儿童行为观察实验室、认知与教学实验室、阅读与眼动实验室、脑电事件相关电位系统实验室、教育与心理测评实验室、心理健康教育实验室、现代教育技术实验室、多媒体教学软件开发实验室、非线性编辑实验室、教育电视节目制作实验室、师范生微格教学实验室等20多个功能先进国内一流的实验室，为开展教学科研和人才培养奠定了坚实基础。</w:t>
      </w:r>
    </w:p>
    <w:p w14:paraId="026AB91A">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rPr>
      </w:pPr>
    </w:p>
    <w:p w14:paraId="10CF461C">
      <w:pPr>
        <w:keepNext w:val="0"/>
        <w:keepLines w:val="0"/>
        <w:pageBreakBefore w:val="0"/>
        <w:numPr>
          <w:ilvl w:val="0"/>
          <w:numId w:val="2"/>
        </w:numPr>
        <w:kinsoku/>
        <w:wordWrap/>
        <w:overflowPunct/>
        <w:topLinePunct w:val="0"/>
        <w:autoSpaceDE/>
        <w:autoSpaceDN/>
        <w:bidi w:val="0"/>
        <w:spacing w:line="440" w:lineRule="exact"/>
        <w:ind w:firstLine="482" w:firstLineChars="200"/>
        <w:textAlignment w:val="auto"/>
        <w:rPr>
          <w:rFonts w:hint="eastAsia" w:ascii="Times New Roman" w:hAnsi="Times New Roman"/>
          <w:b/>
          <w:bCs/>
          <w:color w:val="auto"/>
          <w:sz w:val="24"/>
          <w:szCs w:val="24"/>
        </w:rPr>
      </w:pPr>
      <w:r>
        <w:rPr>
          <w:rFonts w:hint="eastAsia" w:ascii="Times New Roman" w:hAnsi="Times New Roman"/>
          <w:b/>
          <w:bCs/>
          <w:color w:val="auto"/>
          <w:sz w:val="24"/>
          <w:szCs w:val="24"/>
        </w:rPr>
        <w:t>教学进程安排</w:t>
      </w:r>
    </w:p>
    <w:p w14:paraId="4CDE3A2D">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10E2019B">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2F4CEA54">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6153AA5F">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4481F7AF">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725CC84E">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23839C6E">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3AB5C698">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5C27EEAB">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5AE110A0">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000C771F">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29B21661">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542453AD">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2537E956">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2D04FEDA">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52D15E4A">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04CD7C53">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4AAFCC0A">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3A72E6C7">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101CBDA4">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21955C76">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77A10202">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016730DB">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Times New Roman" w:hAnsi="Times New Roman"/>
          <w:b/>
          <w:bCs/>
          <w:color w:val="auto"/>
          <w:sz w:val="24"/>
          <w:szCs w:val="24"/>
          <w:lang w:eastAsia="zh-CN"/>
        </w:rPr>
      </w:pPr>
    </w:p>
    <w:p w14:paraId="2F0C8CCA">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703E2732">
      <w:pPr>
        <w:jc w:val="center"/>
        <w:rPr>
          <w:rFonts w:hint="eastAsia"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w:t>
      </w:r>
      <w:r>
        <w:rPr>
          <w:rFonts w:hint="eastAsia" w:ascii="宋体" w:hAnsi="宋体"/>
          <w:b/>
          <w:color w:val="auto"/>
          <w:sz w:val="24"/>
          <w:u w:val="single"/>
          <w:lang w:val="en-US" w:eastAsia="zh-CN"/>
        </w:rPr>
        <w:t>教育学部</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w:t>
      </w:r>
      <w:r>
        <w:rPr>
          <w:rFonts w:hint="eastAsia" w:ascii="宋体" w:hAnsi="宋体"/>
          <w:b/>
          <w:color w:val="auto"/>
          <w:sz w:val="24"/>
          <w:u w:val="single"/>
          <w:lang w:val="en-US" w:eastAsia="zh-CN"/>
        </w:rPr>
        <w:t>小学教育</w:t>
      </w:r>
      <w:r>
        <w:rPr>
          <w:rFonts w:hint="eastAsia"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6"/>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445"/>
        <w:gridCol w:w="975"/>
        <w:gridCol w:w="2129"/>
        <w:gridCol w:w="362"/>
        <w:gridCol w:w="404"/>
        <w:gridCol w:w="415"/>
        <w:gridCol w:w="480"/>
        <w:gridCol w:w="443"/>
        <w:gridCol w:w="450"/>
        <w:gridCol w:w="393"/>
        <w:gridCol w:w="415"/>
        <w:gridCol w:w="381"/>
        <w:gridCol w:w="427"/>
        <w:gridCol w:w="427"/>
        <w:gridCol w:w="427"/>
        <w:gridCol w:w="373"/>
      </w:tblGrid>
      <w:tr w14:paraId="361BA4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4AB0C29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56F1961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59050EE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445" w:type="dxa"/>
            <w:vMerge w:val="restart"/>
            <w:tcBorders>
              <w:tl2br w:val="nil"/>
              <w:tr2bl w:val="nil"/>
            </w:tcBorders>
            <w:vAlign w:val="center"/>
          </w:tcPr>
          <w:p w14:paraId="77B6856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3C86AFC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75" w:type="dxa"/>
            <w:vMerge w:val="restart"/>
            <w:tcBorders>
              <w:tl2br w:val="nil"/>
              <w:tr2bl w:val="nil"/>
            </w:tcBorders>
            <w:vAlign w:val="center"/>
          </w:tcPr>
          <w:p w14:paraId="11E17C0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7459FE8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2129" w:type="dxa"/>
            <w:vMerge w:val="restart"/>
            <w:tcBorders>
              <w:tl2br w:val="nil"/>
              <w:tr2bl w:val="nil"/>
            </w:tcBorders>
            <w:vAlign w:val="center"/>
          </w:tcPr>
          <w:p w14:paraId="0098C75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62" w:type="dxa"/>
            <w:vMerge w:val="restart"/>
            <w:tcBorders>
              <w:tl2br w:val="nil"/>
              <w:tr2bl w:val="nil"/>
            </w:tcBorders>
            <w:vAlign w:val="center"/>
          </w:tcPr>
          <w:p w14:paraId="7840C6F8">
            <w:pPr>
              <w:jc w:val="center"/>
              <w:rPr>
                <w:rFonts w:ascii="宋体" w:hAnsi="宋体" w:eastAsia="宋体" w:cs="宋体"/>
                <w:b/>
                <w:bCs/>
                <w:color w:val="auto"/>
                <w:sz w:val="18"/>
                <w:szCs w:val="18"/>
              </w:rPr>
            </w:pPr>
          </w:p>
          <w:p w14:paraId="4ECC777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60B79E67">
            <w:pPr>
              <w:jc w:val="center"/>
              <w:rPr>
                <w:rFonts w:ascii="宋体" w:hAnsi="宋体" w:eastAsia="宋体" w:cs="宋体"/>
                <w:b/>
                <w:bCs/>
                <w:color w:val="auto"/>
                <w:sz w:val="18"/>
                <w:szCs w:val="18"/>
              </w:rPr>
            </w:pPr>
          </w:p>
          <w:p w14:paraId="0138285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404" w:type="dxa"/>
            <w:vMerge w:val="restart"/>
            <w:tcBorders>
              <w:tl2br w:val="nil"/>
              <w:tr2bl w:val="nil"/>
            </w:tcBorders>
            <w:vAlign w:val="center"/>
          </w:tcPr>
          <w:p w14:paraId="5BB15A8D">
            <w:pPr>
              <w:jc w:val="center"/>
              <w:rPr>
                <w:rFonts w:ascii="宋体" w:hAnsi="宋体" w:eastAsia="宋体" w:cs="宋体"/>
                <w:b/>
                <w:bCs/>
                <w:color w:val="auto"/>
                <w:sz w:val="18"/>
                <w:szCs w:val="18"/>
              </w:rPr>
            </w:pPr>
          </w:p>
          <w:p w14:paraId="3FB80BF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6CDB55B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0077619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3404" w:type="dxa"/>
            <w:gridSpan w:val="8"/>
            <w:tcBorders>
              <w:tl2br w:val="nil"/>
              <w:tr2bl w:val="nil"/>
            </w:tcBorders>
            <w:vAlign w:val="center"/>
          </w:tcPr>
          <w:p w14:paraId="1FE68BE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227" w:type="dxa"/>
            <w:gridSpan w:val="3"/>
            <w:tcBorders>
              <w:tl2br w:val="nil"/>
              <w:tr2bl w:val="nil"/>
            </w:tcBorders>
            <w:vAlign w:val="center"/>
          </w:tcPr>
          <w:p w14:paraId="671C63D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60EEE75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6BA325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7A6CC483">
            <w:pPr>
              <w:jc w:val="center"/>
              <w:rPr>
                <w:rFonts w:ascii="宋体" w:hAnsi="宋体" w:eastAsia="宋体" w:cs="宋体"/>
                <w:b/>
                <w:bCs/>
                <w:color w:val="auto"/>
                <w:sz w:val="18"/>
                <w:szCs w:val="18"/>
              </w:rPr>
            </w:pPr>
          </w:p>
        </w:tc>
        <w:tc>
          <w:tcPr>
            <w:tcW w:w="445" w:type="dxa"/>
            <w:vMerge w:val="continue"/>
            <w:tcBorders>
              <w:tl2br w:val="nil"/>
              <w:tr2bl w:val="nil"/>
            </w:tcBorders>
            <w:vAlign w:val="center"/>
          </w:tcPr>
          <w:p w14:paraId="59A0B4E1">
            <w:pPr>
              <w:jc w:val="center"/>
              <w:rPr>
                <w:rFonts w:ascii="宋体" w:hAnsi="宋体" w:eastAsia="宋体" w:cs="宋体"/>
                <w:b/>
                <w:bCs/>
                <w:color w:val="auto"/>
                <w:sz w:val="18"/>
                <w:szCs w:val="18"/>
              </w:rPr>
            </w:pPr>
          </w:p>
        </w:tc>
        <w:tc>
          <w:tcPr>
            <w:tcW w:w="975" w:type="dxa"/>
            <w:vMerge w:val="continue"/>
            <w:tcBorders>
              <w:tl2br w:val="nil"/>
              <w:tr2bl w:val="nil"/>
            </w:tcBorders>
            <w:vAlign w:val="center"/>
          </w:tcPr>
          <w:p w14:paraId="201D0E55">
            <w:pPr>
              <w:jc w:val="center"/>
              <w:rPr>
                <w:rFonts w:ascii="宋体" w:hAnsi="宋体" w:eastAsia="宋体" w:cs="宋体"/>
                <w:b/>
                <w:bCs/>
                <w:color w:val="auto"/>
                <w:sz w:val="18"/>
                <w:szCs w:val="18"/>
              </w:rPr>
            </w:pPr>
          </w:p>
        </w:tc>
        <w:tc>
          <w:tcPr>
            <w:tcW w:w="2129" w:type="dxa"/>
            <w:vMerge w:val="continue"/>
            <w:tcBorders>
              <w:tl2br w:val="nil"/>
              <w:tr2bl w:val="nil"/>
            </w:tcBorders>
            <w:vAlign w:val="center"/>
          </w:tcPr>
          <w:p w14:paraId="695B743B">
            <w:pPr>
              <w:jc w:val="center"/>
              <w:rPr>
                <w:rFonts w:ascii="宋体" w:hAnsi="宋体" w:eastAsia="宋体" w:cs="宋体"/>
                <w:b/>
                <w:bCs/>
                <w:color w:val="auto"/>
                <w:sz w:val="18"/>
                <w:szCs w:val="18"/>
              </w:rPr>
            </w:pPr>
          </w:p>
        </w:tc>
        <w:tc>
          <w:tcPr>
            <w:tcW w:w="362" w:type="dxa"/>
            <w:vMerge w:val="continue"/>
            <w:tcBorders>
              <w:tl2br w:val="nil"/>
              <w:tr2bl w:val="nil"/>
            </w:tcBorders>
            <w:vAlign w:val="center"/>
          </w:tcPr>
          <w:p w14:paraId="0180C349">
            <w:pPr>
              <w:jc w:val="center"/>
              <w:rPr>
                <w:rFonts w:ascii="宋体" w:hAnsi="宋体" w:eastAsia="宋体" w:cs="宋体"/>
                <w:b/>
                <w:bCs/>
                <w:color w:val="auto"/>
                <w:sz w:val="18"/>
                <w:szCs w:val="18"/>
              </w:rPr>
            </w:pPr>
          </w:p>
        </w:tc>
        <w:tc>
          <w:tcPr>
            <w:tcW w:w="404" w:type="dxa"/>
            <w:vMerge w:val="continue"/>
            <w:tcBorders>
              <w:tl2br w:val="nil"/>
              <w:tr2bl w:val="nil"/>
            </w:tcBorders>
            <w:vAlign w:val="center"/>
          </w:tcPr>
          <w:p w14:paraId="35BCF6F9">
            <w:pPr>
              <w:jc w:val="center"/>
              <w:rPr>
                <w:rFonts w:ascii="宋体" w:hAnsi="宋体" w:eastAsia="宋体" w:cs="宋体"/>
                <w:b/>
                <w:bCs/>
                <w:color w:val="auto"/>
                <w:sz w:val="18"/>
                <w:szCs w:val="18"/>
              </w:rPr>
            </w:pPr>
          </w:p>
        </w:tc>
        <w:tc>
          <w:tcPr>
            <w:tcW w:w="415" w:type="dxa"/>
            <w:vMerge w:val="restart"/>
            <w:tcBorders>
              <w:tl2br w:val="nil"/>
              <w:tr2bl w:val="nil"/>
            </w:tcBorders>
            <w:vAlign w:val="center"/>
          </w:tcPr>
          <w:p w14:paraId="1E96D58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190C244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5D0ACB8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0C8A359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480" w:type="dxa"/>
            <w:vMerge w:val="restart"/>
            <w:tcBorders>
              <w:tl2br w:val="nil"/>
              <w:tr2bl w:val="nil"/>
            </w:tcBorders>
            <w:vAlign w:val="center"/>
          </w:tcPr>
          <w:p w14:paraId="3C25D8E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7574602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073C510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0CB07BE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443" w:type="dxa"/>
            <w:vMerge w:val="restart"/>
            <w:tcBorders>
              <w:tl2br w:val="nil"/>
              <w:tr2bl w:val="nil"/>
            </w:tcBorders>
            <w:vAlign w:val="center"/>
          </w:tcPr>
          <w:p w14:paraId="6073C99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09010A3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354BF40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3BB651F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450" w:type="dxa"/>
            <w:vMerge w:val="restart"/>
            <w:tcBorders>
              <w:tl2br w:val="nil"/>
              <w:tr2bl w:val="nil"/>
            </w:tcBorders>
            <w:vAlign w:val="center"/>
          </w:tcPr>
          <w:p w14:paraId="1D1597C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93" w:type="dxa"/>
            <w:vMerge w:val="restart"/>
            <w:tcBorders>
              <w:tl2br w:val="nil"/>
              <w:tr2bl w:val="nil"/>
            </w:tcBorders>
            <w:vAlign w:val="center"/>
          </w:tcPr>
          <w:p w14:paraId="710C697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415" w:type="dxa"/>
            <w:vMerge w:val="restart"/>
            <w:tcBorders>
              <w:tl2br w:val="nil"/>
              <w:tr2bl w:val="nil"/>
            </w:tcBorders>
            <w:vAlign w:val="center"/>
          </w:tcPr>
          <w:p w14:paraId="13327BC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81" w:type="dxa"/>
            <w:vMerge w:val="restart"/>
            <w:tcBorders>
              <w:tl2br w:val="nil"/>
              <w:tr2bl w:val="nil"/>
            </w:tcBorders>
            <w:vAlign w:val="center"/>
          </w:tcPr>
          <w:p w14:paraId="62511E8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427" w:type="dxa"/>
            <w:vMerge w:val="restart"/>
            <w:tcBorders>
              <w:tl2br w:val="nil"/>
              <w:tr2bl w:val="nil"/>
            </w:tcBorders>
            <w:vAlign w:val="center"/>
          </w:tcPr>
          <w:p w14:paraId="7505275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427" w:type="dxa"/>
            <w:vMerge w:val="restart"/>
            <w:tcBorders>
              <w:tl2br w:val="nil"/>
              <w:tr2bl w:val="nil"/>
            </w:tcBorders>
            <w:vAlign w:val="center"/>
          </w:tcPr>
          <w:p w14:paraId="3A382E3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2F7F66B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390551A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5540BE6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59A3251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800" w:type="dxa"/>
            <w:gridSpan w:val="2"/>
            <w:tcBorders>
              <w:tl2br w:val="nil"/>
              <w:tr2bl w:val="nil"/>
            </w:tcBorders>
            <w:vAlign w:val="center"/>
          </w:tcPr>
          <w:p w14:paraId="6F771B4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6231F90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79872B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14:paraId="70C34C2F">
            <w:pPr>
              <w:jc w:val="center"/>
              <w:rPr>
                <w:rFonts w:ascii="宋体" w:hAnsi="宋体" w:eastAsia="宋体" w:cs="宋体"/>
                <w:b/>
                <w:bCs/>
                <w:color w:val="auto"/>
                <w:sz w:val="18"/>
                <w:szCs w:val="18"/>
              </w:rPr>
            </w:pPr>
          </w:p>
        </w:tc>
        <w:tc>
          <w:tcPr>
            <w:tcW w:w="445" w:type="dxa"/>
            <w:vMerge w:val="continue"/>
            <w:tcBorders>
              <w:tl2br w:val="nil"/>
              <w:tr2bl w:val="nil"/>
            </w:tcBorders>
            <w:vAlign w:val="center"/>
          </w:tcPr>
          <w:p w14:paraId="79D151AB">
            <w:pPr>
              <w:jc w:val="center"/>
              <w:rPr>
                <w:rFonts w:ascii="宋体" w:hAnsi="宋体" w:eastAsia="宋体" w:cs="宋体"/>
                <w:b/>
                <w:bCs/>
                <w:color w:val="auto"/>
                <w:sz w:val="18"/>
                <w:szCs w:val="18"/>
              </w:rPr>
            </w:pPr>
          </w:p>
        </w:tc>
        <w:tc>
          <w:tcPr>
            <w:tcW w:w="975" w:type="dxa"/>
            <w:vMerge w:val="continue"/>
            <w:tcBorders>
              <w:tl2br w:val="nil"/>
              <w:tr2bl w:val="nil"/>
            </w:tcBorders>
            <w:vAlign w:val="center"/>
          </w:tcPr>
          <w:p w14:paraId="4FA56767">
            <w:pPr>
              <w:jc w:val="center"/>
              <w:rPr>
                <w:rFonts w:ascii="宋体" w:hAnsi="宋体" w:eastAsia="宋体" w:cs="宋体"/>
                <w:b/>
                <w:bCs/>
                <w:color w:val="auto"/>
                <w:sz w:val="18"/>
                <w:szCs w:val="18"/>
              </w:rPr>
            </w:pPr>
          </w:p>
        </w:tc>
        <w:tc>
          <w:tcPr>
            <w:tcW w:w="2129" w:type="dxa"/>
            <w:vMerge w:val="continue"/>
            <w:tcBorders>
              <w:tl2br w:val="nil"/>
              <w:tr2bl w:val="nil"/>
            </w:tcBorders>
            <w:vAlign w:val="center"/>
          </w:tcPr>
          <w:p w14:paraId="16D2D1B1">
            <w:pPr>
              <w:jc w:val="center"/>
              <w:rPr>
                <w:rFonts w:ascii="宋体" w:hAnsi="宋体" w:eastAsia="宋体" w:cs="宋体"/>
                <w:b/>
                <w:bCs/>
                <w:color w:val="auto"/>
                <w:sz w:val="18"/>
                <w:szCs w:val="18"/>
              </w:rPr>
            </w:pPr>
          </w:p>
        </w:tc>
        <w:tc>
          <w:tcPr>
            <w:tcW w:w="362" w:type="dxa"/>
            <w:vMerge w:val="continue"/>
            <w:tcBorders>
              <w:tl2br w:val="nil"/>
              <w:tr2bl w:val="nil"/>
            </w:tcBorders>
            <w:vAlign w:val="center"/>
          </w:tcPr>
          <w:p w14:paraId="3B0CADC1">
            <w:pPr>
              <w:jc w:val="center"/>
              <w:rPr>
                <w:rFonts w:ascii="宋体" w:hAnsi="宋体" w:eastAsia="宋体" w:cs="宋体"/>
                <w:b/>
                <w:bCs/>
                <w:color w:val="auto"/>
                <w:sz w:val="18"/>
                <w:szCs w:val="18"/>
              </w:rPr>
            </w:pPr>
          </w:p>
        </w:tc>
        <w:tc>
          <w:tcPr>
            <w:tcW w:w="404" w:type="dxa"/>
            <w:vMerge w:val="continue"/>
            <w:tcBorders>
              <w:tl2br w:val="nil"/>
              <w:tr2bl w:val="nil"/>
            </w:tcBorders>
            <w:vAlign w:val="center"/>
          </w:tcPr>
          <w:p w14:paraId="058E8D18">
            <w:pPr>
              <w:jc w:val="center"/>
              <w:rPr>
                <w:rFonts w:ascii="宋体" w:hAnsi="宋体" w:eastAsia="宋体" w:cs="宋体"/>
                <w:b/>
                <w:bCs/>
                <w:color w:val="auto"/>
                <w:sz w:val="18"/>
                <w:szCs w:val="18"/>
              </w:rPr>
            </w:pPr>
          </w:p>
        </w:tc>
        <w:tc>
          <w:tcPr>
            <w:tcW w:w="415" w:type="dxa"/>
            <w:vMerge w:val="continue"/>
            <w:tcBorders>
              <w:tl2br w:val="nil"/>
              <w:tr2bl w:val="nil"/>
            </w:tcBorders>
            <w:vAlign w:val="center"/>
          </w:tcPr>
          <w:p w14:paraId="5D923A32">
            <w:pPr>
              <w:jc w:val="center"/>
              <w:rPr>
                <w:rFonts w:ascii="宋体" w:hAnsi="宋体" w:eastAsia="宋体" w:cs="宋体"/>
                <w:b/>
                <w:bCs/>
                <w:color w:val="auto"/>
                <w:sz w:val="18"/>
                <w:szCs w:val="18"/>
              </w:rPr>
            </w:pPr>
          </w:p>
        </w:tc>
        <w:tc>
          <w:tcPr>
            <w:tcW w:w="480" w:type="dxa"/>
            <w:vMerge w:val="continue"/>
            <w:tcBorders>
              <w:tl2br w:val="nil"/>
              <w:tr2bl w:val="nil"/>
            </w:tcBorders>
            <w:vAlign w:val="center"/>
          </w:tcPr>
          <w:p w14:paraId="0A0FE458">
            <w:pPr>
              <w:jc w:val="center"/>
              <w:rPr>
                <w:rFonts w:ascii="宋体" w:hAnsi="宋体" w:eastAsia="宋体" w:cs="宋体"/>
                <w:b/>
                <w:bCs/>
                <w:color w:val="auto"/>
                <w:sz w:val="18"/>
                <w:szCs w:val="18"/>
              </w:rPr>
            </w:pPr>
          </w:p>
        </w:tc>
        <w:tc>
          <w:tcPr>
            <w:tcW w:w="443" w:type="dxa"/>
            <w:vMerge w:val="continue"/>
            <w:tcBorders>
              <w:tl2br w:val="nil"/>
              <w:tr2bl w:val="nil"/>
            </w:tcBorders>
            <w:vAlign w:val="center"/>
          </w:tcPr>
          <w:p w14:paraId="25DB0D3C">
            <w:pPr>
              <w:jc w:val="center"/>
              <w:rPr>
                <w:rFonts w:ascii="宋体" w:hAnsi="宋体" w:eastAsia="宋体" w:cs="宋体"/>
                <w:b/>
                <w:bCs/>
                <w:color w:val="auto"/>
                <w:sz w:val="18"/>
                <w:szCs w:val="18"/>
              </w:rPr>
            </w:pPr>
          </w:p>
        </w:tc>
        <w:tc>
          <w:tcPr>
            <w:tcW w:w="450" w:type="dxa"/>
            <w:vMerge w:val="continue"/>
            <w:tcBorders>
              <w:tl2br w:val="nil"/>
              <w:tr2bl w:val="nil"/>
            </w:tcBorders>
            <w:vAlign w:val="center"/>
          </w:tcPr>
          <w:p w14:paraId="4F2B0833">
            <w:pPr>
              <w:jc w:val="center"/>
              <w:rPr>
                <w:rFonts w:ascii="宋体" w:hAnsi="宋体" w:eastAsia="宋体" w:cs="宋体"/>
                <w:b/>
                <w:bCs/>
                <w:color w:val="auto"/>
                <w:sz w:val="18"/>
                <w:szCs w:val="18"/>
              </w:rPr>
            </w:pPr>
          </w:p>
        </w:tc>
        <w:tc>
          <w:tcPr>
            <w:tcW w:w="393" w:type="dxa"/>
            <w:vMerge w:val="continue"/>
            <w:tcBorders>
              <w:tl2br w:val="nil"/>
              <w:tr2bl w:val="nil"/>
            </w:tcBorders>
            <w:vAlign w:val="center"/>
          </w:tcPr>
          <w:p w14:paraId="5EC03417">
            <w:pPr>
              <w:jc w:val="center"/>
              <w:rPr>
                <w:rFonts w:ascii="宋体" w:hAnsi="宋体" w:eastAsia="宋体" w:cs="宋体"/>
                <w:b/>
                <w:bCs/>
                <w:color w:val="auto"/>
                <w:sz w:val="18"/>
                <w:szCs w:val="18"/>
              </w:rPr>
            </w:pPr>
          </w:p>
        </w:tc>
        <w:tc>
          <w:tcPr>
            <w:tcW w:w="415" w:type="dxa"/>
            <w:vMerge w:val="continue"/>
            <w:tcBorders>
              <w:tl2br w:val="nil"/>
              <w:tr2bl w:val="nil"/>
            </w:tcBorders>
            <w:vAlign w:val="center"/>
          </w:tcPr>
          <w:p w14:paraId="3FF5435F">
            <w:pPr>
              <w:jc w:val="center"/>
              <w:rPr>
                <w:rFonts w:ascii="宋体" w:hAnsi="宋体" w:eastAsia="宋体" w:cs="宋体"/>
                <w:b/>
                <w:bCs/>
                <w:color w:val="auto"/>
                <w:sz w:val="18"/>
                <w:szCs w:val="18"/>
              </w:rPr>
            </w:pPr>
          </w:p>
        </w:tc>
        <w:tc>
          <w:tcPr>
            <w:tcW w:w="381" w:type="dxa"/>
            <w:vMerge w:val="continue"/>
            <w:tcBorders>
              <w:tl2br w:val="nil"/>
              <w:tr2bl w:val="nil"/>
            </w:tcBorders>
            <w:vAlign w:val="center"/>
          </w:tcPr>
          <w:p w14:paraId="6AE9113E">
            <w:pPr>
              <w:jc w:val="center"/>
              <w:rPr>
                <w:rFonts w:ascii="宋体" w:hAnsi="宋体" w:eastAsia="宋体" w:cs="宋体"/>
                <w:b/>
                <w:bCs/>
                <w:color w:val="auto"/>
                <w:sz w:val="18"/>
                <w:szCs w:val="18"/>
              </w:rPr>
            </w:pPr>
          </w:p>
        </w:tc>
        <w:tc>
          <w:tcPr>
            <w:tcW w:w="427" w:type="dxa"/>
            <w:vMerge w:val="continue"/>
            <w:tcBorders>
              <w:tl2br w:val="nil"/>
              <w:tr2bl w:val="nil"/>
            </w:tcBorders>
            <w:vAlign w:val="center"/>
          </w:tcPr>
          <w:p w14:paraId="1236616B">
            <w:pPr>
              <w:jc w:val="center"/>
              <w:rPr>
                <w:rFonts w:ascii="宋体" w:hAnsi="宋体" w:eastAsia="宋体" w:cs="宋体"/>
                <w:b/>
                <w:bCs/>
                <w:color w:val="auto"/>
                <w:sz w:val="18"/>
                <w:szCs w:val="18"/>
              </w:rPr>
            </w:pPr>
          </w:p>
        </w:tc>
        <w:tc>
          <w:tcPr>
            <w:tcW w:w="427" w:type="dxa"/>
            <w:vMerge w:val="continue"/>
            <w:tcBorders>
              <w:tl2br w:val="nil"/>
              <w:tr2bl w:val="nil"/>
            </w:tcBorders>
            <w:vAlign w:val="center"/>
          </w:tcPr>
          <w:p w14:paraId="4D02648A">
            <w:pPr>
              <w:jc w:val="center"/>
              <w:rPr>
                <w:rFonts w:ascii="宋体" w:hAnsi="宋体" w:eastAsia="宋体" w:cs="宋体"/>
                <w:b/>
                <w:bCs/>
                <w:color w:val="auto"/>
                <w:sz w:val="18"/>
                <w:szCs w:val="18"/>
              </w:rPr>
            </w:pPr>
          </w:p>
        </w:tc>
        <w:tc>
          <w:tcPr>
            <w:tcW w:w="427" w:type="dxa"/>
            <w:tcBorders>
              <w:tl2br w:val="nil"/>
              <w:tr2bl w:val="nil"/>
            </w:tcBorders>
            <w:vAlign w:val="center"/>
          </w:tcPr>
          <w:p w14:paraId="52D739C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373" w:type="dxa"/>
            <w:tcBorders>
              <w:tl2br w:val="nil"/>
              <w:tr2bl w:val="nil"/>
            </w:tcBorders>
            <w:vAlign w:val="center"/>
          </w:tcPr>
          <w:p w14:paraId="41269D8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25EC7A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restart"/>
            <w:tcBorders>
              <w:tl2br w:val="nil"/>
              <w:tr2bl w:val="nil"/>
            </w:tcBorders>
            <w:vAlign w:val="center"/>
          </w:tcPr>
          <w:p w14:paraId="08ADD7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bookmarkStart w:id="4" w:name="_Hlk263065686"/>
            <w:r>
              <w:rPr>
                <w:rFonts w:hint="eastAsia" w:ascii="宋体" w:hAnsi="宋体" w:eastAsia="宋体" w:cs="宋体"/>
                <w:b w:val="0"/>
                <w:bCs w:val="0"/>
                <w:color w:val="auto"/>
                <w:sz w:val="18"/>
                <w:szCs w:val="18"/>
                <w:highlight w:val="none"/>
                <w:shd w:val="clear" w:color="auto" w:fill="auto"/>
                <w:lang w:val="en-US" w:eastAsia="zh-CN"/>
              </w:rPr>
              <w:t>公</w:t>
            </w:r>
          </w:p>
          <w:p w14:paraId="3BD9AD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共</w:t>
            </w:r>
          </w:p>
          <w:p w14:paraId="651549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基</w:t>
            </w:r>
          </w:p>
          <w:p w14:paraId="7C92D4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础</w:t>
            </w:r>
          </w:p>
          <w:p w14:paraId="6A63FA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课</w:t>
            </w:r>
          </w:p>
        </w:tc>
        <w:tc>
          <w:tcPr>
            <w:tcW w:w="445" w:type="dxa"/>
            <w:tcBorders>
              <w:tl2br w:val="nil"/>
              <w:tr2bl w:val="nil"/>
            </w:tcBorders>
            <w:vAlign w:val="center"/>
          </w:tcPr>
          <w:p w14:paraId="7D0A3A2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w:t>
            </w:r>
          </w:p>
        </w:tc>
        <w:tc>
          <w:tcPr>
            <w:tcW w:w="975" w:type="dxa"/>
            <w:tcBorders>
              <w:tl2br w:val="nil"/>
              <w:tr2bl w:val="nil"/>
            </w:tcBorders>
            <w:vAlign w:val="center"/>
          </w:tcPr>
          <w:p w14:paraId="5F26C53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GG010003</w:t>
            </w:r>
          </w:p>
        </w:tc>
        <w:tc>
          <w:tcPr>
            <w:tcW w:w="2129" w:type="dxa"/>
            <w:tcBorders>
              <w:tl2br w:val="nil"/>
              <w:tr2bl w:val="nil"/>
            </w:tcBorders>
            <w:vAlign w:val="center"/>
          </w:tcPr>
          <w:p w14:paraId="047414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马克思主义基本原理</w:t>
            </w:r>
          </w:p>
        </w:tc>
        <w:tc>
          <w:tcPr>
            <w:tcW w:w="362" w:type="dxa"/>
            <w:tcBorders>
              <w:tl2br w:val="nil"/>
              <w:tr2bl w:val="nil"/>
            </w:tcBorders>
            <w:vAlign w:val="center"/>
          </w:tcPr>
          <w:p w14:paraId="4FE851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3</w:t>
            </w:r>
          </w:p>
        </w:tc>
        <w:tc>
          <w:tcPr>
            <w:tcW w:w="404" w:type="dxa"/>
            <w:tcBorders>
              <w:tl2br w:val="nil"/>
              <w:tr2bl w:val="nil"/>
            </w:tcBorders>
            <w:vAlign w:val="center"/>
          </w:tcPr>
          <w:p w14:paraId="6E7CB68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54</w:t>
            </w:r>
          </w:p>
        </w:tc>
        <w:tc>
          <w:tcPr>
            <w:tcW w:w="415" w:type="dxa"/>
            <w:tcBorders>
              <w:tl2br w:val="nil"/>
              <w:tr2bl w:val="nil"/>
            </w:tcBorders>
            <w:vAlign w:val="center"/>
          </w:tcPr>
          <w:p w14:paraId="3EAF2C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54</w:t>
            </w:r>
          </w:p>
        </w:tc>
        <w:tc>
          <w:tcPr>
            <w:tcW w:w="480" w:type="dxa"/>
            <w:tcBorders>
              <w:tl2br w:val="nil"/>
              <w:tr2bl w:val="nil"/>
            </w:tcBorders>
            <w:vAlign w:val="center"/>
          </w:tcPr>
          <w:p w14:paraId="5DF9E3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100F8D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024A0C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54</w:t>
            </w:r>
          </w:p>
        </w:tc>
        <w:tc>
          <w:tcPr>
            <w:tcW w:w="393" w:type="dxa"/>
            <w:tcBorders>
              <w:tl2br w:val="nil"/>
              <w:tr2bl w:val="nil"/>
            </w:tcBorders>
            <w:vAlign w:val="center"/>
          </w:tcPr>
          <w:p w14:paraId="363267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335991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3C4445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31E1A0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0A5328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678B26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57FEB0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bookmarkEnd w:id="4"/>
      <w:tr w14:paraId="09AEF2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3881B9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7886F7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2</w:t>
            </w:r>
          </w:p>
        </w:tc>
        <w:tc>
          <w:tcPr>
            <w:tcW w:w="975" w:type="dxa"/>
            <w:tcBorders>
              <w:tl2br w:val="nil"/>
              <w:tr2bl w:val="nil"/>
            </w:tcBorders>
            <w:vAlign w:val="center"/>
          </w:tcPr>
          <w:p w14:paraId="7E10040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GG010004</w:t>
            </w:r>
          </w:p>
        </w:tc>
        <w:tc>
          <w:tcPr>
            <w:tcW w:w="2129" w:type="dxa"/>
            <w:tcBorders>
              <w:tl2br w:val="nil"/>
              <w:tr2bl w:val="nil"/>
            </w:tcBorders>
            <w:vAlign w:val="center"/>
          </w:tcPr>
          <w:p w14:paraId="6AF348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中国近现代史纲要</w:t>
            </w:r>
          </w:p>
        </w:tc>
        <w:tc>
          <w:tcPr>
            <w:tcW w:w="362" w:type="dxa"/>
            <w:tcBorders>
              <w:tl2br w:val="nil"/>
              <w:tr2bl w:val="nil"/>
            </w:tcBorders>
            <w:vAlign w:val="center"/>
          </w:tcPr>
          <w:p w14:paraId="592224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3</w:t>
            </w:r>
          </w:p>
        </w:tc>
        <w:tc>
          <w:tcPr>
            <w:tcW w:w="404" w:type="dxa"/>
            <w:tcBorders>
              <w:tl2br w:val="nil"/>
              <w:tr2bl w:val="nil"/>
            </w:tcBorders>
            <w:vAlign w:val="center"/>
          </w:tcPr>
          <w:p w14:paraId="029CC5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54</w:t>
            </w:r>
          </w:p>
        </w:tc>
        <w:tc>
          <w:tcPr>
            <w:tcW w:w="415" w:type="dxa"/>
            <w:tcBorders>
              <w:tl2br w:val="nil"/>
              <w:tr2bl w:val="nil"/>
            </w:tcBorders>
            <w:vAlign w:val="center"/>
          </w:tcPr>
          <w:p w14:paraId="376A7B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54</w:t>
            </w:r>
          </w:p>
        </w:tc>
        <w:tc>
          <w:tcPr>
            <w:tcW w:w="480" w:type="dxa"/>
            <w:tcBorders>
              <w:tl2br w:val="nil"/>
              <w:tr2bl w:val="nil"/>
            </w:tcBorders>
            <w:vAlign w:val="center"/>
          </w:tcPr>
          <w:p w14:paraId="13BD218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4A2926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7DD47C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vAlign w:val="center"/>
          </w:tcPr>
          <w:p w14:paraId="003E821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54</w:t>
            </w:r>
          </w:p>
        </w:tc>
        <w:tc>
          <w:tcPr>
            <w:tcW w:w="415" w:type="dxa"/>
            <w:tcBorders>
              <w:tl2br w:val="nil"/>
              <w:tr2bl w:val="nil"/>
            </w:tcBorders>
            <w:vAlign w:val="center"/>
          </w:tcPr>
          <w:p w14:paraId="72F1B2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7C68BB2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7D7632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C9361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47DE8A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686B4D7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4D65C2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4E2757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0CA4A8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3</w:t>
            </w:r>
          </w:p>
        </w:tc>
        <w:tc>
          <w:tcPr>
            <w:tcW w:w="975" w:type="dxa"/>
            <w:tcBorders>
              <w:tl2br w:val="nil"/>
              <w:tr2bl w:val="nil"/>
            </w:tcBorders>
            <w:vAlign w:val="center"/>
          </w:tcPr>
          <w:p w14:paraId="14D8453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GG010006</w:t>
            </w:r>
          </w:p>
        </w:tc>
        <w:tc>
          <w:tcPr>
            <w:tcW w:w="2129" w:type="dxa"/>
            <w:tcBorders>
              <w:tl2br w:val="nil"/>
              <w:tr2bl w:val="nil"/>
            </w:tcBorders>
            <w:vAlign w:val="center"/>
          </w:tcPr>
          <w:p w14:paraId="7D7ADF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形势与政策</w:t>
            </w:r>
          </w:p>
        </w:tc>
        <w:tc>
          <w:tcPr>
            <w:tcW w:w="362" w:type="dxa"/>
            <w:tcBorders>
              <w:tl2br w:val="nil"/>
              <w:tr2bl w:val="nil"/>
            </w:tcBorders>
            <w:vAlign w:val="center"/>
          </w:tcPr>
          <w:p w14:paraId="01F307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2</w:t>
            </w:r>
          </w:p>
        </w:tc>
        <w:tc>
          <w:tcPr>
            <w:tcW w:w="404" w:type="dxa"/>
            <w:tcBorders>
              <w:tl2br w:val="nil"/>
              <w:tr2bl w:val="nil"/>
            </w:tcBorders>
            <w:vAlign w:val="center"/>
          </w:tcPr>
          <w:p w14:paraId="5C51F8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36</w:t>
            </w:r>
          </w:p>
        </w:tc>
        <w:tc>
          <w:tcPr>
            <w:tcW w:w="415" w:type="dxa"/>
            <w:tcBorders>
              <w:tl2br w:val="nil"/>
              <w:tr2bl w:val="nil"/>
            </w:tcBorders>
            <w:vAlign w:val="center"/>
          </w:tcPr>
          <w:p w14:paraId="6E0DC8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36</w:t>
            </w:r>
          </w:p>
        </w:tc>
        <w:tc>
          <w:tcPr>
            <w:tcW w:w="480" w:type="dxa"/>
            <w:tcBorders>
              <w:tl2br w:val="nil"/>
              <w:tr2bl w:val="nil"/>
            </w:tcBorders>
            <w:vAlign w:val="center"/>
          </w:tcPr>
          <w:p w14:paraId="51CFD1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286680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0B2B089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9</w:t>
            </w:r>
          </w:p>
        </w:tc>
        <w:tc>
          <w:tcPr>
            <w:tcW w:w="393" w:type="dxa"/>
            <w:tcBorders>
              <w:tl2br w:val="nil"/>
              <w:tr2bl w:val="nil"/>
            </w:tcBorders>
            <w:vAlign w:val="center"/>
          </w:tcPr>
          <w:p w14:paraId="0F2220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9</w:t>
            </w:r>
          </w:p>
        </w:tc>
        <w:tc>
          <w:tcPr>
            <w:tcW w:w="415" w:type="dxa"/>
            <w:tcBorders>
              <w:tl2br w:val="nil"/>
              <w:tr2bl w:val="nil"/>
            </w:tcBorders>
            <w:vAlign w:val="center"/>
          </w:tcPr>
          <w:p w14:paraId="3C1128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9</w:t>
            </w:r>
          </w:p>
        </w:tc>
        <w:tc>
          <w:tcPr>
            <w:tcW w:w="381" w:type="dxa"/>
            <w:tcBorders>
              <w:tl2br w:val="nil"/>
              <w:tr2bl w:val="nil"/>
            </w:tcBorders>
            <w:vAlign w:val="center"/>
          </w:tcPr>
          <w:p w14:paraId="7BF4A8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9</w:t>
            </w:r>
          </w:p>
        </w:tc>
        <w:tc>
          <w:tcPr>
            <w:tcW w:w="427" w:type="dxa"/>
            <w:tcBorders>
              <w:tl2br w:val="nil"/>
              <w:tr2bl w:val="nil"/>
            </w:tcBorders>
            <w:vAlign w:val="center"/>
          </w:tcPr>
          <w:p w14:paraId="53443D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9303E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7FB77C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6635D7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592CA0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43D176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334AB0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4</w:t>
            </w:r>
          </w:p>
        </w:tc>
        <w:tc>
          <w:tcPr>
            <w:tcW w:w="975" w:type="dxa"/>
            <w:tcBorders>
              <w:tl2br w:val="nil"/>
              <w:tr2bl w:val="nil"/>
            </w:tcBorders>
            <w:vAlign w:val="center"/>
          </w:tcPr>
          <w:p w14:paraId="351D4F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GG01000</w:t>
            </w:r>
            <w:r>
              <w:rPr>
                <w:rFonts w:hint="eastAsia" w:ascii="宋体" w:hAnsi="宋体" w:cs="宋体"/>
                <w:b w:val="0"/>
                <w:bCs w:val="0"/>
                <w:color w:val="auto"/>
                <w:sz w:val="18"/>
                <w:szCs w:val="18"/>
                <w:highlight w:val="none"/>
                <w:shd w:val="clear" w:color="auto" w:fill="auto"/>
                <w:lang w:val="en-US" w:eastAsia="zh-CN"/>
              </w:rPr>
              <w:t>2</w:t>
            </w:r>
          </w:p>
        </w:tc>
        <w:tc>
          <w:tcPr>
            <w:tcW w:w="2129" w:type="dxa"/>
            <w:tcBorders>
              <w:tl2br w:val="nil"/>
              <w:tr2bl w:val="nil"/>
            </w:tcBorders>
            <w:vAlign w:val="center"/>
          </w:tcPr>
          <w:p w14:paraId="6929DC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习近平新时代中国特色社会主义思想概论</w:t>
            </w:r>
          </w:p>
        </w:tc>
        <w:tc>
          <w:tcPr>
            <w:tcW w:w="362" w:type="dxa"/>
            <w:tcBorders>
              <w:tl2br w:val="nil"/>
              <w:tr2bl w:val="nil"/>
            </w:tcBorders>
            <w:vAlign w:val="center"/>
          </w:tcPr>
          <w:p w14:paraId="39BB0C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3</w:t>
            </w:r>
          </w:p>
        </w:tc>
        <w:tc>
          <w:tcPr>
            <w:tcW w:w="404" w:type="dxa"/>
            <w:tcBorders>
              <w:tl2br w:val="nil"/>
              <w:tr2bl w:val="nil"/>
            </w:tcBorders>
            <w:vAlign w:val="center"/>
          </w:tcPr>
          <w:p w14:paraId="6759357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54</w:t>
            </w:r>
          </w:p>
        </w:tc>
        <w:tc>
          <w:tcPr>
            <w:tcW w:w="415" w:type="dxa"/>
            <w:tcBorders>
              <w:tl2br w:val="nil"/>
              <w:tr2bl w:val="nil"/>
            </w:tcBorders>
            <w:vAlign w:val="center"/>
          </w:tcPr>
          <w:p w14:paraId="6ADFE3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54</w:t>
            </w:r>
          </w:p>
        </w:tc>
        <w:tc>
          <w:tcPr>
            <w:tcW w:w="480" w:type="dxa"/>
            <w:tcBorders>
              <w:tl2br w:val="nil"/>
              <w:tr2bl w:val="nil"/>
            </w:tcBorders>
            <w:vAlign w:val="center"/>
          </w:tcPr>
          <w:p w14:paraId="7381A0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25BB3C0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73CF2A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vAlign w:val="center"/>
          </w:tcPr>
          <w:p w14:paraId="1A8F79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552DAB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54</w:t>
            </w:r>
          </w:p>
        </w:tc>
        <w:tc>
          <w:tcPr>
            <w:tcW w:w="381" w:type="dxa"/>
            <w:tcBorders>
              <w:tl2br w:val="nil"/>
              <w:tr2bl w:val="nil"/>
            </w:tcBorders>
            <w:vAlign w:val="center"/>
          </w:tcPr>
          <w:p w14:paraId="1677E8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61FDE9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651BE7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4FBF9B2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3DE100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298798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4870F05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06159A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w:t>
            </w:r>
          </w:p>
        </w:tc>
        <w:tc>
          <w:tcPr>
            <w:tcW w:w="975" w:type="dxa"/>
            <w:tcBorders>
              <w:tl2br w:val="nil"/>
              <w:tr2bl w:val="nil"/>
            </w:tcBorders>
            <w:vAlign w:val="center"/>
          </w:tcPr>
          <w:p w14:paraId="2DD320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GG010007</w:t>
            </w:r>
          </w:p>
        </w:tc>
        <w:tc>
          <w:tcPr>
            <w:tcW w:w="2129" w:type="dxa"/>
            <w:tcBorders>
              <w:tl2br w:val="nil"/>
              <w:tr2bl w:val="nil"/>
            </w:tcBorders>
            <w:vAlign w:val="center"/>
          </w:tcPr>
          <w:p w14:paraId="084011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中国共产党历史</w:t>
            </w:r>
          </w:p>
        </w:tc>
        <w:tc>
          <w:tcPr>
            <w:tcW w:w="362" w:type="dxa"/>
            <w:tcBorders>
              <w:tl2br w:val="nil"/>
              <w:tr2bl w:val="nil"/>
            </w:tcBorders>
            <w:vAlign w:val="center"/>
          </w:tcPr>
          <w:p w14:paraId="317B04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2</w:t>
            </w:r>
          </w:p>
        </w:tc>
        <w:tc>
          <w:tcPr>
            <w:tcW w:w="404" w:type="dxa"/>
            <w:tcBorders>
              <w:tl2br w:val="nil"/>
              <w:tr2bl w:val="nil"/>
            </w:tcBorders>
            <w:vAlign w:val="center"/>
          </w:tcPr>
          <w:p w14:paraId="0C59BE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36</w:t>
            </w:r>
          </w:p>
        </w:tc>
        <w:tc>
          <w:tcPr>
            <w:tcW w:w="415" w:type="dxa"/>
            <w:tcBorders>
              <w:tl2br w:val="nil"/>
              <w:tr2bl w:val="nil"/>
            </w:tcBorders>
            <w:vAlign w:val="center"/>
          </w:tcPr>
          <w:p w14:paraId="1A169B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36</w:t>
            </w:r>
          </w:p>
        </w:tc>
        <w:tc>
          <w:tcPr>
            <w:tcW w:w="480" w:type="dxa"/>
            <w:tcBorders>
              <w:tl2br w:val="nil"/>
              <w:tr2bl w:val="nil"/>
            </w:tcBorders>
            <w:vAlign w:val="center"/>
          </w:tcPr>
          <w:p w14:paraId="58D156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2910ED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60AA70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vAlign w:val="center"/>
          </w:tcPr>
          <w:p w14:paraId="27BFCD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19C29F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4AD825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36</w:t>
            </w:r>
          </w:p>
        </w:tc>
        <w:tc>
          <w:tcPr>
            <w:tcW w:w="427" w:type="dxa"/>
            <w:tcBorders>
              <w:tl2br w:val="nil"/>
              <w:tr2bl w:val="nil"/>
            </w:tcBorders>
            <w:vAlign w:val="center"/>
          </w:tcPr>
          <w:p w14:paraId="447841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704ED4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440E8D6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73" w:type="dxa"/>
            <w:tcBorders>
              <w:tl2br w:val="nil"/>
              <w:tr2bl w:val="nil"/>
            </w:tcBorders>
            <w:vAlign w:val="center"/>
          </w:tcPr>
          <w:p w14:paraId="3CF7B4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r>
      <w:tr w14:paraId="6641A5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39DED4B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1BC93B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6</w:t>
            </w:r>
          </w:p>
        </w:tc>
        <w:tc>
          <w:tcPr>
            <w:tcW w:w="975" w:type="dxa"/>
            <w:tcBorders>
              <w:tl2br w:val="nil"/>
              <w:tr2bl w:val="nil"/>
            </w:tcBorders>
            <w:vAlign w:val="center"/>
          </w:tcPr>
          <w:p w14:paraId="3D542C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GG020002</w:t>
            </w:r>
          </w:p>
        </w:tc>
        <w:tc>
          <w:tcPr>
            <w:tcW w:w="2129" w:type="dxa"/>
            <w:tcBorders>
              <w:tl2br w:val="nil"/>
              <w:tr2bl w:val="nil"/>
            </w:tcBorders>
            <w:vAlign w:val="center"/>
          </w:tcPr>
          <w:p w14:paraId="106FAB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大学英语Ⅱ</w:t>
            </w:r>
          </w:p>
        </w:tc>
        <w:tc>
          <w:tcPr>
            <w:tcW w:w="362" w:type="dxa"/>
            <w:tcBorders>
              <w:tl2br w:val="nil"/>
              <w:tr2bl w:val="nil"/>
            </w:tcBorders>
            <w:vAlign w:val="center"/>
          </w:tcPr>
          <w:p w14:paraId="7C3D4D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w:t>
            </w:r>
          </w:p>
        </w:tc>
        <w:tc>
          <w:tcPr>
            <w:tcW w:w="404" w:type="dxa"/>
            <w:tcBorders>
              <w:tl2br w:val="nil"/>
              <w:tr2bl w:val="nil"/>
            </w:tcBorders>
            <w:vAlign w:val="center"/>
          </w:tcPr>
          <w:p w14:paraId="32446C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415" w:type="dxa"/>
            <w:tcBorders>
              <w:tl2br w:val="nil"/>
              <w:tr2bl w:val="nil"/>
            </w:tcBorders>
            <w:vAlign w:val="center"/>
          </w:tcPr>
          <w:p w14:paraId="504840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480" w:type="dxa"/>
            <w:tcBorders>
              <w:tl2br w:val="nil"/>
              <w:tr2bl w:val="nil"/>
            </w:tcBorders>
            <w:vAlign w:val="center"/>
          </w:tcPr>
          <w:p w14:paraId="54A7BF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3D06DD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3A6454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393" w:type="dxa"/>
            <w:tcBorders>
              <w:tl2br w:val="nil"/>
              <w:tr2bl w:val="nil"/>
            </w:tcBorders>
            <w:vAlign w:val="center"/>
          </w:tcPr>
          <w:p w14:paraId="2DDA26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1936520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3AB60E6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3A1DAF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1C1F0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11A698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62E658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16E730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4A0C0B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524B80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7</w:t>
            </w:r>
          </w:p>
        </w:tc>
        <w:tc>
          <w:tcPr>
            <w:tcW w:w="975" w:type="dxa"/>
            <w:tcBorders>
              <w:tl2br w:val="nil"/>
              <w:tr2bl w:val="nil"/>
            </w:tcBorders>
            <w:vAlign w:val="center"/>
          </w:tcPr>
          <w:p w14:paraId="4EAF68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GG030002</w:t>
            </w:r>
          </w:p>
        </w:tc>
        <w:tc>
          <w:tcPr>
            <w:tcW w:w="2129" w:type="dxa"/>
            <w:tcBorders>
              <w:tl2br w:val="nil"/>
              <w:tr2bl w:val="nil"/>
            </w:tcBorders>
            <w:vAlign w:val="center"/>
          </w:tcPr>
          <w:p w14:paraId="3B37A4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计算机应用基础Ⅱ</w:t>
            </w:r>
          </w:p>
        </w:tc>
        <w:tc>
          <w:tcPr>
            <w:tcW w:w="362" w:type="dxa"/>
            <w:tcBorders>
              <w:tl2br w:val="nil"/>
              <w:tr2bl w:val="nil"/>
            </w:tcBorders>
            <w:vAlign w:val="center"/>
          </w:tcPr>
          <w:p w14:paraId="0F7BB0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w:t>
            </w:r>
          </w:p>
        </w:tc>
        <w:tc>
          <w:tcPr>
            <w:tcW w:w="404" w:type="dxa"/>
            <w:tcBorders>
              <w:tl2br w:val="nil"/>
              <w:tr2bl w:val="nil"/>
            </w:tcBorders>
            <w:vAlign w:val="center"/>
          </w:tcPr>
          <w:p w14:paraId="21FE98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415" w:type="dxa"/>
            <w:tcBorders>
              <w:tl2br w:val="nil"/>
              <w:tr2bl w:val="nil"/>
            </w:tcBorders>
            <w:vAlign w:val="center"/>
          </w:tcPr>
          <w:p w14:paraId="357439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480" w:type="dxa"/>
            <w:tcBorders>
              <w:tl2br w:val="nil"/>
              <w:tr2bl w:val="nil"/>
            </w:tcBorders>
            <w:vAlign w:val="center"/>
          </w:tcPr>
          <w:p w14:paraId="723553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4CCA10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5B7F59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393" w:type="dxa"/>
            <w:tcBorders>
              <w:tl2br w:val="nil"/>
              <w:tr2bl w:val="nil"/>
            </w:tcBorders>
            <w:vAlign w:val="center"/>
          </w:tcPr>
          <w:p w14:paraId="7536E2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57B8B4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2C0BCF3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67007C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D36A0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3FD570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4F1AD8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0DC0D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38BF8BC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4CC77C9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8</w:t>
            </w:r>
          </w:p>
        </w:tc>
        <w:tc>
          <w:tcPr>
            <w:tcW w:w="975" w:type="dxa"/>
            <w:tcBorders>
              <w:tl2br w:val="nil"/>
              <w:tr2bl w:val="nil"/>
            </w:tcBorders>
            <w:vAlign w:val="center"/>
          </w:tcPr>
          <w:p w14:paraId="3B3EDE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GG040001</w:t>
            </w:r>
          </w:p>
        </w:tc>
        <w:tc>
          <w:tcPr>
            <w:tcW w:w="2129" w:type="dxa"/>
            <w:tcBorders>
              <w:tl2br w:val="nil"/>
              <w:tr2bl w:val="nil"/>
            </w:tcBorders>
            <w:vAlign w:val="center"/>
          </w:tcPr>
          <w:p w14:paraId="08E4860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心理健康教育</w:t>
            </w:r>
          </w:p>
        </w:tc>
        <w:tc>
          <w:tcPr>
            <w:tcW w:w="362" w:type="dxa"/>
            <w:tcBorders>
              <w:tl2br w:val="nil"/>
              <w:tr2bl w:val="nil"/>
            </w:tcBorders>
            <w:vAlign w:val="center"/>
          </w:tcPr>
          <w:p w14:paraId="0D132B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2</w:t>
            </w:r>
          </w:p>
        </w:tc>
        <w:tc>
          <w:tcPr>
            <w:tcW w:w="404" w:type="dxa"/>
            <w:tcBorders>
              <w:tl2br w:val="nil"/>
              <w:tr2bl w:val="nil"/>
            </w:tcBorders>
            <w:vAlign w:val="center"/>
          </w:tcPr>
          <w:p w14:paraId="23774C2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36</w:t>
            </w:r>
          </w:p>
        </w:tc>
        <w:tc>
          <w:tcPr>
            <w:tcW w:w="415" w:type="dxa"/>
            <w:tcBorders>
              <w:tl2br w:val="nil"/>
              <w:tr2bl w:val="nil"/>
            </w:tcBorders>
            <w:vAlign w:val="center"/>
          </w:tcPr>
          <w:p w14:paraId="66EEFD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36</w:t>
            </w:r>
          </w:p>
        </w:tc>
        <w:tc>
          <w:tcPr>
            <w:tcW w:w="480" w:type="dxa"/>
            <w:tcBorders>
              <w:tl2br w:val="nil"/>
              <w:tr2bl w:val="nil"/>
            </w:tcBorders>
            <w:vAlign w:val="center"/>
          </w:tcPr>
          <w:p w14:paraId="38A736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0CCA6F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4C33E9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vAlign w:val="center"/>
          </w:tcPr>
          <w:p w14:paraId="0361A0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21B76A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36</w:t>
            </w:r>
          </w:p>
        </w:tc>
        <w:tc>
          <w:tcPr>
            <w:tcW w:w="381" w:type="dxa"/>
            <w:tcBorders>
              <w:tl2br w:val="nil"/>
              <w:tr2bl w:val="nil"/>
            </w:tcBorders>
            <w:vAlign w:val="center"/>
          </w:tcPr>
          <w:p w14:paraId="148272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0561C3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0BA799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427" w:type="dxa"/>
            <w:tcBorders>
              <w:tl2br w:val="nil"/>
              <w:tr2bl w:val="nil"/>
            </w:tcBorders>
            <w:vAlign w:val="center"/>
          </w:tcPr>
          <w:p w14:paraId="1FBEB2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73" w:type="dxa"/>
            <w:tcBorders>
              <w:tl2br w:val="nil"/>
              <w:tr2bl w:val="nil"/>
            </w:tcBorders>
            <w:vAlign w:val="center"/>
          </w:tcPr>
          <w:p w14:paraId="3E5EC28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60430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restart"/>
            <w:tcBorders>
              <w:tl2br w:val="nil"/>
              <w:tr2bl w:val="nil"/>
            </w:tcBorders>
            <w:vAlign w:val="center"/>
          </w:tcPr>
          <w:p w14:paraId="0EDF78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专</w:t>
            </w:r>
          </w:p>
          <w:p w14:paraId="20886A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业</w:t>
            </w:r>
          </w:p>
          <w:p w14:paraId="2703CF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课</w:t>
            </w:r>
          </w:p>
        </w:tc>
        <w:tc>
          <w:tcPr>
            <w:tcW w:w="445" w:type="dxa"/>
            <w:tcBorders>
              <w:tl2br w:val="nil"/>
              <w:tr2bl w:val="nil"/>
            </w:tcBorders>
            <w:vAlign w:val="center"/>
          </w:tcPr>
          <w:p w14:paraId="0F568A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w:t>
            </w:r>
          </w:p>
        </w:tc>
        <w:tc>
          <w:tcPr>
            <w:tcW w:w="975" w:type="dxa"/>
            <w:tcBorders>
              <w:tl2br w:val="nil"/>
              <w:tr2bl w:val="nil"/>
            </w:tcBorders>
            <w:vAlign w:val="center"/>
          </w:tcPr>
          <w:p w14:paraId="40CB42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JY010001</w:t>
            </w:r>
          </w:p>
        </w:tc>
        <w:tc>
          <w:tcPr>
            <w:tcW w:w="2129" w:type="dxa"/>
            <w:tcBorders>
              <w:tl2br w:val="nil"/>
              <w:tr2bl w:val="nil"/>
            </w:tcBorders>
            <w:vAlign w:val="center"/>
          </w:tcPr>
          <w:p w14:paraId="6454E7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★教育学</w:t>
            </w:r>
          </w:p>
        </w:tc>
        <w:tc>
          <w:tcPr>
            <w:tcW w:w="362" w:type="dxa"/>
            <w:tcBorders>
              <w:tl2br w:val="nil"/>
              <w:tr2bl w:val="nil"/>
            </w:tcBorders>
            <w:vAlign w:val="center"/>
          </w:tcPr>
          <w:p w14:paraId="3CAA8E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7</w:t>
            </w:r>
          </w:p>
        </w:tc>
        <w:tc>
          <w:tcPr>
            <w:tcW w:w="404" w:type="dxa"/>
            <w:tcBorders>
              <w:tl2br w:val="nil"/>
              <w:tr2bl w:val="nil"/>
            </w:tcBorders>
            <w:vAlign w:val="center"/>
          </w:tcPr>
          <w:p w14:paraId="069428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126</w:t>
            </w:r>
          </w:p>
        </w:tc>
        <w:tc>
          <w:tcPr>
            <w:tcW w:w="415" w:type="dxa"/>
            <w:tcBorders>
              <w:tl2br w:val="nil"/>
              <w:tr2bl w:val="nil"/>
            </w:tcBorders>
            <w:vAlign w:val="center"/>
          </w:tcPr>
          <w:p w14:paraId="7B6659E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126</w:t>
            </w:r>
          </w:p>
        </w:tc>
        <w:tc>
          <w:tcPr>
            <w:tcW w:w="480" w:type="dxa"/>
            <w:tcBorders>
              <w:tl2br w:val="nil"/>
              <w:tr2bl w:val="nil"/>
            </w:tcBorders>
            <w:vAlign w:val="center"/>
          </w:tcPr>
          <w:p w14:paraId="3B0F5D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0A4D05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shd w:val="clear" w:color="auto" w:fill="auto"/>
            <w:vAlign w:val="center"/>
          </w:tcPr>
          <w:p w14:paraId="5B5BD2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126</w:t>
            </w:r>
          </w:p>
        </w:tc>
        <w:tc>
          <w:tcPr>
            <w:tcW w:w="393" w:type="dxa"/>
            <w:tcBorders>
              <w:tl2br w:val="nil"/>
              <w:tr2bl w:val="nil"/>
            </w:tcBorders>
            <w:shd w:val="clear" w:color="auto" w:fill="auto"/>
            <w:vAlign w:val="center"/>
          </w:tcPr>
          <w:p w14:paraId="6B58CA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shd w:val="clear" w:color="auto" w:fill="auto"/>
            <w:vAlign w:val="center"/>
          </w:tcPr>
          <w:p w14:paraId="1DC56F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shd w:val="clear" w:color="auto" w:fill="auto"/>
            <w:vAlign w:val="center"/>
          </w:tcPr>
          <w:p w14:paraId="1EB16A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6A9712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7A47EE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0F43A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0A071D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0AC95D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7E4879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5D3F16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w:t>
            </w:r>
          </w:p>
        </w:tc>
        <w:tc>
          <w:tcPr>
            <w:tcW w:w="975" w:type="dxa"/>
            <w:tcBorders>
              <w:tl2br w:val="nil"/>
              <w:tr2bl w:val="nil"/>
            </w:tcBorders>
            <w:vAlign w:val="center"/>
          </w:tcPr>
          <w:p w14:paraId="42D819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JY010002</w:t>
            </w:r>
          </w:p>
        </w:tc>
        <w:tc>
          <w:tcPr>
            <w:tcW w:w="2129" w:type="dxa"/>
            <w:tcBorders>
              <w:tl2br w:val="nil"/>
              <w:tr2bl w:val="nil"/>
            </w:tcBorders>
            <w:vAlign w:val="center"/>
          </w:tcPr>
          <w:p w14:paraId="4EBE83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德育原理</w:t>
            </w:r>
          </w:p>
        </w:tc>
        <w:tc>
          <w:tcPr>
            <w:tcW w:w="362" w:type="dxa"/>
            <w:tcBorders>
              <w:tl2br w:val="nil"/>
              <w:tr2bl w:val="nil"/>
            </w:tcBorders>
            <w:vAlign w:val="center"/>
          </w:tcPr>
          <w:p w14:paraId="13F0A0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6</w:t>
            </w:r>
          </w:p>
        </w:tc>
        <w:tc>
          <w:tcPr>
            <w:tcW w:w="404" w:type="dxa"/>
            <w:tcBorders>
              <w:tl2br w:val="nil"/>
              <w:tr2bl w:val="nil"/>
            </w:tcBorders>
            <w:vAlign w:val="center"/>
          </w:tcPr>
          <w:p w14:paraId="46D026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15" w:type="dxa"/>
            <w:tcBorders>
              <w:tl2br w:val="nil"/>
              <w:tr2bl w:val="nil"/>
            </w:tcBorders>
            <w:vAlign w:val="center"/>
          </w:tcPr>
          <w:p w14:paraId="56F58D2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80" w:type="dxa"/>
            <w:tcBorders>
              <w:tl2br w:val="nil"/>
              <w:tr2bl w:val="nil"/>
            </w:tcBorders>
            <w:vAlign w:val="center"/>
          </w:tcPr>
          <w:p w14:paraId="36667A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52AD78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shd w:val="clear" w:color="auto" w:fill="auto"/>
            <w:vAlign w:val="center"/>
          </w:tcPr>
          <w:p w14:paraId="5A62EE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393" w:type="dxa"/>
            <w:tcBorders>
              <w:tl2br w:val="nil"/>
              <w:tr2bl w:val="nil"/>
            </w:tcBorders>
            <w:shd w:val="clear" w:color="auto" w:fill="auto"/>
            <w:vAlign w:val="center"/>
          </w:tcPr>
          <w:p w14:paraId="6C1C751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shd w:val="clear" w:color="auto" w:fill="auto"/>
            <w:vAlign w:val="center"/>
          </w:tcPr>
          <w:p w14:paraId="261A46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shd w:val="clear" w:color="auto" w:fill="auto"/>
            <w:vAlign w:val="center"/>
          </w:tcPr>
          <w:p w14:paraId="49636F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9879E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180973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4C73BF5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4113FF8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25D4EC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667773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5E37F9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11</w:t>
            </w:r>
          </w:p>
        </w:tc>
        <w:tc>
          <w:tcPr>
            <w:tcW w:w="975" w:type="dxa"/>
            <w:tcBorders>
              <w:tl2br w:val="nil"/>
              <w:tr2bl w:val="nil"/>
            </w:tcBorders>
            <w:vAlign w:val="center"/>
          </w:tcPr>
          <w:p w14:paraId="6D9F2C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JY010003</w:t>
            </w:r>
          </w:p>
        </w:tc>
        <w:tc>
          <w:tcPr>
            <w:tcW w:w="2129" w:type="dxa"/>
            <w:tcBorders>
              <w:tl2br w:val="nil"/>
              <w:tr2bl w:val="nil"/>
            </w:tcBorders>
            <w:vAlign w:val="center"/>
          </w:tcPr>
          <w:p w14:paraId="008720D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青少年发展心理学</w:t>
            </w:r>
          </w:p>
        </w:tc>
        <w:tc>
          <w:tcPr>
            <w:tcW w:w="362" w:type="dxa"/>
            <w:tcBorders>
              <w:tl2br w:val="nil"/>
              <w:tr2bl w:val="nil"/>
            </w:tcBorders>
            <w:vAlign w:val="center"/>
          </w:tcPr>
          <w:p w14:paraId="497974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6</w:t>
            </w:r>
          </w:p>
        </w:tc>
        <w:tc>
          <w:tcPr>
            <w:tcW w:w="404" w:type="dxa"/>
            <w:tcBorders>
              <w:tl2br w:val="nil"/>
              <w:tr2bl w:val="nil"/>
            </w:tcBorders>
            <w:vAlign w:val="center"/>
          </w:tcPr>
          <w:p w14:paraId="3376F4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15" w:type="dxa"/>
            <w:tcBorders>
              <w:tl2br w:val="nil"/>
              <w:tr2bl w:val="nil"/>
            </w:tcBorders>
            <w:vAlign w:val="center"/>
          </w:tcPr>
          <w:p w14:paraId="6DC3A72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80" w:type="dxa"/>
            <w:tcBorders>
              <w:tl2br w:val="nil"/>
              <w:tr2bl w:val="nil"/>
            </w:tcBorders>
            <w:vAlign w:val="center"/>
          </w:tcPr>
          <w:p w14:paraId="21D5C8C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7C78F8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shd w:val="clear" w:color="auto" w:fill="auto"/>
            <w:vAlign w:val="center"/>
          </w:tcPr>
          <w:p w14:paraId="3748F1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shd w:val="clear" w:color="auto" w:fill="auto"/>
            <w:vAlign w:val="center"/>
          </w:tcPr>
          <w:p w14:paraId="52987F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15" w:type="dxa"/>
            <w:tcBorders>
              <w:tl2br w:val="nil"/>
              <w:tr2bl w:val="nil"/>
            </w:tcBorders>
            <w:shd w:val="clear" w:color="auto" w:fill="auto"/>
            <w:vAlign w:val="center"/>
          </w:tcPr>
          <w:p w14:paraId="5A08DA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shd w:val="clear" w:color="auto" w:fill="auto"/>
            <w:vAlign w:val="center"/>
          </w:tcPr>
          <w:p w14:paraId="0973F3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765D74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A7656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6F017E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3E0AF0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04657E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5630903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6BD60F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12</w:t>
            </w:r>
          </w:p>
        </w:tc>
        <w:tc>
          <w:tcPr>
            <w:tcW w:w="975" w:type="dxa"/>
            <w:tcBorders>
              <w:tl2br w:val="nil"/>
              <w:tr2bl w:val="nil"/>
            </w:tcBorders>
            <w:vAlign w:val="center"/>
          </w:tcPr>
          <w:p w14:paraId="081B644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JY010004</w:t>
            </w:r>
          </w:p>
        </w:tc>
        <w:tc>
          <w:tcPr>
            <w:tcW w:w="2129" w:type="dxa"/>
            <w:tcBorders>
              <w:tl2br w:val="nil"/>
              <w:tr2bl w:val="nil"/>
            </w:tcBorders>
            <w:vAlign w:val="center"/>
          </w:tcPr>
          <w:p w14:paraId="3B92EA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比较教育</w:t>
            </w:r>
          </w:p>
        </w:tc>
        <w:tc>
          <w:tcPr>
            <w:tcW w:w="362" w:type="dxa"/>
            <w:tcBorders>
              <w:tl2br w:val="nil"/>
              <w:tr2bl w:val="nil"/>
            </w:tcBorders>
            <w:vAlign w:val="center"/>
          </w:tcPr>
          <w:p w14:paraId="5F5BE97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6</w:t>
            </w:r>
          </w:p>
        </w:tc>
        <w:tc>
          <w:tcPr>
            <w:tcW w:w="404" w:type="dxa"/>
            <w:tcBorders>
              <w:tl2br w:val="nil"/>
              <w:tr2bl w:val="nil"/>
            </w:tcBorders>
            <w:vAlign w:val="center"/>
          </w:tcPr>
          <w:p w14:paraId="7699C1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15" w:type="dxa"/>
            <w:tcBorders>
              <w:tl2br w:val="nil"/>
              <w:tr2bl w:val="nil"/>
            </w:tcBorders>
            <w:vAlign w:val="center"/>
          </w:tcPr>
          <w:p w14:paraId="24E0EEF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80" w:type="dxa"/>
            <w:tcBorders>
              <w:tl2br w:val="nil"/>
              <w:tr2bl w:val="nil"/>
            </w:tcBorders>
            <w:vAlign w:val="center"/>
          </w:tcPr>
          <w:p w14:paraId="6DA011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081617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shd w:val="clear" w:color="auto" w:fill="auto"/>
            <w:vAlign w:val="center"/>
          </w:tcPr>
          <w:p w14:paraId="22C7A9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shd w:val="clear" w:color="auto" w:fill="auto"/>
            <w:vAlign w:val="center"/>
          </w:tcPr>
          <w:p w14:paraId="688546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shd w:val="clear" w:color="auto" w:fill="auto"/>
            <w:vAlign w:val="center"/>
          </w:tcPr>
          <w:p w14:paraId="77DBCC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381" w:type="dxa"/>
            <w:tcBorders>
              <w:tl2br w:val="nil"/>
              <w:tr2bl w:val="nil"/>
            </w:tcBorders>
            <w:shd w:val="clear" w:color="auto" w:fill="auto"/>
            <w:vAlign w:val="center"/>
          </w:tcPr>
          <w:p w14:paraId="71A64A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6BF917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4AD1C83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7BA67B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5E8829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0BD31E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03F800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460EF0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13</w:t>
            </w:r>
          </w:p>
        </w:tc>
        <w:tc>
          <w:tcPr>
            <w:tcW w:w="975" w:type="dxa"/>
            <w:tcBorders>
              <w:tl2br w:val="nil"/>
              <w:tr2bl w:val="nil"/>
            </w:tcBorders>
            <w:vAlign w:val="center"/>
          </w:tcPr>
          <w:p w14:paraId="09060C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JY040005</w:t>
            </w:r>
          </w:p>
        </w:tc>
        <w:tc>
          <w:tcPr>
            <w:tcW w:w="2129" w:type="dxa"/>
            <w:tcBorders>
              <w:tl2br w:val="nil"/>
              <w:tr2bl w:val="nil"/>
            </w:tcBorders>
            <w:vAlign w:val="center"/>
          </w:tcPr>
          <w:p w14:paraId="7309A1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教育与心理科学研究方法</w:t>
            </w:r>
          </w:p>
        </w:tc>
        <w:tc>
          <w:tcPr>
            <w:tcW w:w="362" w:type="dxa"/>
            <w:tcBorders>
              <w:tl2br w:val="nil"/>
              <w:tr2bl w:val="nil"/>
            </w:tcBorders>
            <w:vAlign w:val="center"/>
          </w:tcPr>
          <w:p w14:paraId="4C5A6D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6</w:t>
            </w:r>
          </w:p>
        </w:tc>
        <w:tc>
          <w:tcPr>
            <w:tcW w:w="404" w:type="dxa"/>
            <w:tcBorders>
              <w:tl2br w:val="nil"/>
              <w:tr2bl w:val="nil"/>
            </w:tcBorders>
            <w:vAlign w:val="center"/>
          </w:tcPr>
          <w:p w14:paraId="0A922B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15" w:type="dxa"/>
            <w:tcBorders>
              <w:tl2br w:val="nil"/>
              <w:tr2bl w:val="nil"/>
            </w:tcBorders>
            <w:vAlign w:val="center"/>
          </w:tcPr>
          <w:p w14:paraId="5F0106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80" w:type="dxa"/>
            <w:tcBorders>
              <w:tl2br w:val="nil"/>
              <w:tr2bl w:val="nil"/>
            </w:tcBorders>
            <w:vAlign w:val="center"/>
          </w:tcPr>
          <w:p w14:paraId="26042A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0F2A4D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shd w:val="clear" w:color="auto" w:fill="auto"/>
            <w:vAlign w:val="center"/>
          </w:tcPr>
          <w:p w14:paraId="50DE48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shd w:val="clear" w:color="auto" w:fill="auto"/>
            <w:vAlign w:val="center"/>
          </w:tcPr>
          <w:p w14:paraId="2C5CA9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15" w:type="dxa"/>
            <w:tcBorders>
              <w:tl2br w:val="nil"/>
              <w:tr2bl w:val="nil"/>
            </w:tcBorders>
            <w:shd w:val="clear" w:color="auto" w:fill="auto"/>
            <w:vAlign w:val="center"/>
          </w:tcPr>
          <w:p w14:paraId="2138E9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shd w:val="clear" w:color="auto" w:fill="auto"/>
            <w:vAlign w:val="center"/>
          </w:tcPr>
          <w:p w14:paraId="1AE256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445807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1008F0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395CAE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1AD846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1139DC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7C0E68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43E815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14</w:t>
            </w:r>
          </w:p>
        </w:tc>
        <w:tc>
          <w:tcPr>
            <w:tcW w:w="975" w:type="dxa"/>
            <w:tcBorders>
              <w:tl2br w:val="nil"/>
              <w:tr2bl w:val="nil"/>
            </w:tcBorders>
            <w:vAlign w:val="center"/>
          </w:tcPr>
          <w:p w14:paraId="0BF9D41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JY010006</w:t>
            </w:r>
          </w:p>
        </w:tc>
        <w:tc>
          <w:tcPr>
            <w:tcW w:w="2129" w:type="dxa"/>
            <w:tcBorders>
              <w:tl2br w:val="nil"/>
              <w:tr2bl w:val="nil"/>
            </w:tcBorders>
            <w:vAlign w:val="center"/>
          </w:tcPr>
          <w:p w14:paraId="549D79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教育评价学</w:t>
            </w:r>
          </w:p>
        </w:tc>
        <w:tc>
          <w:tcPr>
            <w:tcW w:w="362" w:type="dxa"/>
            <w:tcBorders>
              <w:tl2br w:val="nil"/>
              <w:tr2bl w:val="nil"/>
            </w:tcBorders>
            <w:vAlign w:val="center"/>
          </w:tcPr>
          <w:p w14:paraId="6FFC30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6</w:t>
            </w:r>
          </w:p>
        </w:tc>
        <w:tc>
          <w:tcPr>
            <w:tcW w:w="404" w:type="dxa"/>
            <w:tcBorders>
              <w:tl2br w:val="nil"/>
              <w:tr2bl w:val="nil"/>
            </w:tcBorders>
            <w:vAlign w:val="center"/>
          </w:tcPr>
          <w:p w14:paraId="70730A2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15" w:type="dxa"/>
            <w:tcBorders>
              <w:tl2br w:val="nil"/>
              <w:tr2bl w:val="nil"/>
            </w:tcBorders>
            <w:vAlign w:val="center"/>
          </w:tcPr>
          <w:p w14:paraId="1B3903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80" w:type="dxa"/>
            <w:tcBorders>
              <w:tl2br w:val="nil"/>
              <w:tr2bl w:val="nil"/>
            </w:tcBorders>
            <w:vAlign w:val="center"/>
          </w:tcPr>
          <w:p w14:paraId="021B015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0E5A08D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shd w:val="clear" w:color="auto" w:fill="auto"/>
            <w:vAlign w:val="center"/>
          </w:tcPr>
          <w:p w14:paraId="7ACF1B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shd w:val="clear" w:color="auto" w:fill="auto"/>
            <w:vAlign w:val="center"/>
          </w:tcPr>
          <w:p w14:paraId="2F99DF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shd w:val="clear" w:color="auto" w:fill="auto"/>
            <w:vAlign w:val="center"/>
          </w:tcPr>
          <w:p w14:paraId="46D24B8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shd w:val="clear" w:color="auto" w:fill="auto"/>
            <w:vAlign w:val="center"/>
          </w:tcPr>
          <w:p w14:paraId="5C9B3F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108</w:t>
            </w:r>
          </w:p>
        </w:tc>
        <w:tc>
          <w:tcPr>
            <w:tcW w:w="427" w:type="dxa"/>
            <w:tcBorders>
              <w:tl2br w:val="nil"/>
              <w:tr2bl w:val="nil"/>
            </w:tcBorders>
            <w:vAlign w:val="center"/>
          </w:tcPr>
          <w:p w14:paraId="299D44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F9DC3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04E42F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2F9E41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5B9D77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6BFEFB4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305D227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15</w:t>
            </w:r>
          </w:p>
        </w:tc>
        <w:tc>
          <w:tcPr>
            <w:tcW w:w="975" w:type="dxa"/>
            <w:tcBorders>
              <w:tl2br w:val="nil"/>
              <w:tr2bl w:val="nil"/>
            </w:tcBorders>
            <w:vAlign w:val="center"/>
          </w:tcPr>
          <w:p w14:paraId="3B34CF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JY010007</w:t>
            </w:r>
          </w:p>
        </w:tc>
        <w:tc>
          <w:tcPr>
            <w:tcW w:w="2129" w:type="dxa"/>
            <w:tcBorders>
              <w:tl2br w:val="nil"/>
              <w:tr2bl w:val="nil"/>
            </w:tcBorders>
            <w:vAlign w:val="center"/>
          </w:tcPr>
          <w:p w14:paraId="345668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心理咨询与治疗</w:t>
            </w:r>
          </w:p>
        </w:tc>
        <w:tc>
          <w:tcPr>
            <w:tcW w:w="362" w:type="dxa"/>
            <w:tcBorders>
              <w:tl2br w:val="nil"/>
              <w:tr2bl w:val="nil"/>
            </w:tcBorders>
            <w:vAlign w:val="center"/>
          </w:tcPr>
          <w:p w14:paraId="58F01E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5</w:t>
            </w:r>
          </w:p>
        </w:tc>
        <w:tc>
          <w:tcPr>
            <w:tcW w:w="404" w:type="dxa"/>
            <w:tcBorders>
              <w:tl2br w:val="nil"/>
              <w:tr2bl w:val="nil"/>
            </w:tcBorders>
            <w:vAlign w:val="center"/>
          </w:tcPr>
          <w:p w14:paraId="09EBD1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90</w:t>
            </w:r>
          </w:p>
        </w:tc>
        <w:tc>
          <w:tcPr>
            <w:tcW w:w="415" w:type="dxa"/>
            <w:tcBorders>
              <w:tl2br w:val="nil"/>
              <w:tr2bl w:val="nil"/>
            </w:tcBorders>
            <w:vAlign w:val="center"/>
          </w:tcPr>
          <w:p w14:paraId="28CCAE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90</w:t>
            </w:r>
          </w:p>
        </w:tc>
        <w:tc>
          <w:tcPr>
            <w:tcW w:w="480" w:type="dxa"/>
            <w:tcBorders>
              <w:tl2br w:val="nil"/>
              <w:tr2bl w:val="nil"/>
            </w:tcBorders>
            <w:vAlign w:val="center"/>
          </w:tcPr>
          <w:p w14:paraId="491D28D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3" w:type="dxa"/>
            <w:tcBorders>
              <w:tl2br w:val="nil"/>
              <w:tr2bl w:val="nil"/>
            </w:tcBorders>
            <w:vAlign w:val="center"/>
          </w:tcPr>
          <w:p w14:paraId="45F31B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shd w:val="clear" w:color="auto" w:fill="auto"/>
            <w:vAlign w:val="center"/>
          </w:tcPr>
          <w:p w14:paraId="28774F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shd w:val="clear" w:color="auto" w:fill="auto"/>
            <w:vAlign w:val="center"/>
          </w:tcPr>
          <w:p w14:paraId="3A5188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shd w:val="clear" w:color="auto" w:fill="auto"/>
            <w:vAlign w:val="center"/>
          </w:tcPr>
          <w:p w14:paraId="62BD87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90</w:t>
            </w:r>
          </w:p>
        </w:tc>
        <w:tc>
          <w:tcPr>
            <w:tcW w:w="381" w:type="dxa"/>
            <w:tcBorders>
              <w:tl2br w:val="nil"/>
              <w:tr2bl w:val="nil"/>
            </w:tcBorders>
            <w:shd w:val="clear" w:color="auto" w:fill="auto"/>
            <w:vAlign w:val="center"/>
          </w:tcPr>
          <w:p w14:paraId="204F56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575AB4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379F5D2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17D2B0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373" w:type="dxa"/>
            <w:tcBorders>
              <w:tl2br w:val="nil"/>
              <w:tr2bl w:val="nil"/>
            </w:tcBorders>
            <w:vAlign w:val="center"/>
          </w:tcPr>
          <w:p w14:paraId="1E32AC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08B78A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restart"/>
            <w:tcBorders>
              <w:tl2br w:val="nil"/>
              <w:tr2bl w:val="nil"/>
            </w:tcBorders>
            <w:vAlign w:val="center"/>
          </w:tcPr>
          <w:p w14:paraId="05E29E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职业能力拓展课</w:t>
            </w:r>
          </w:p>
        </w:tc>
        <w:tc>
          <w:tcPr>
            <w:tcW w:w="445" w:type="dxa"/>
            <w:tcBorders>
              <w:tl2br w:val="nil"/>
              <w:tr2bl w:val="nil"/>
            </w:tcBorders>
            <w:vAlign w:val="center"/>
          </w:tcPr>
          <w:p w14:paraId="5767E9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16</w:t>
            </w:r>
          </w:p>
        </w:tc>
        <w:tc>
          <w:tcPr>
            <w:tcW w:w="975" w:type="dxa"/>
            <w:tcBorders>
              <w:tl2br w:val="nil"/>
              <w:tr2bl w:val="nil"/>
            </w:tcBorders>
            <w:vAlign w:val="center"/>
          </w:tcPr>
          <w:p w14:paraId="259D70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JY010008</w:t>
            </w:r>
          </w:p>
        </w:tc>
        <w:tc>
          <w:tcPr>
            <w:tcW w:w="2129" w:type="dxa"/>
            <w:tcBorders>
              <w:tl2br w:val="nil"/>
              <w:tr2bl w:val="nil"/>
            </w:tcBorders>
            <w:vAlign w:val="center"/>
          </w:tcPr>
          <w:p w14:paraId="517D00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小学课程标准与教材研究</w:t>
            </w:r>
          </w:p>
        </w:tc>
        <w:tc>
          <w:tcPr>
            <w:tcW w:w="362" w:type="dxa"/>
            <w:tcBorders>
              <w:tl2br w:val="nil"/>
              <w:tr2bl w:val="nil"/>
            </w:tcBorders>
            <w:vAlign w:val="center"/>
          </w:tcPr>
          <w:p w14:paraId="4F5620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4</w:t>
            </w:r>
          </w:p>
        </w:tc>
        <w:tc>
          <w:tcPr>
            <w:tcW w:w="404" w:type="dxa"/>
            <w:tcBorders>
              <w:tl2br w:val="nil"/>
              <w:tr2bl w:val="nil"/>
            </w:tcBorders>
            <w:vAlign w:val="center"/>
          </w:tcPr>
          <w:p w14:paraId="28981D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72</w:t>
            </w:r>
          </w:p>
        </w:tc>
        <w:tc>
          <w:tcPr>
            <w:tcW w:w="415" w:type="dxa"/>
            <w:tcBorders>
              <w:tl2br w:val="nil"/>
              <w:tr2bl w:val="nil"/>
            </w:tcBorders>
            <w:vAlign w:val="center"/>
          </w:tcPr>
          <w:p w14:paraId="76858F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80" w:type="dxa"/>
            <w:tcBorders>
              <w:tl2br w:val="nil"/>
              <w:tr2bl w:val="nil"/>
            </w:tcBorders>
            <w:vAlign w:val="center"/>
          </w:tcPr>
          <w:p w14:paraId="2EC8E4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72</w:t>
            </w:r>
          </w:p>
        </w:tc>
        <w:tc>
          <w:tcPr>
            <w:tcW w:w="443" w:type="dxa"/>
            <w:tcBorders>
              <w:tl2br w:val="nil"/>
              <w:tr2bl w:val="nil"/>
            </w:tcBorders>
            <w:vAlign w:val="center"/>
          </w:tcPr>
          <w:p w14:paraId="1130E8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36</w:t>
            </w:r>
          </w:p>
        </w:tc>
        <w:tc>
          <w:tcPr>
            <w:tcW w:w="450" w:type="dxa"/>
            <w:tcBorders>
              <w:tl2br w:val="nil"/>
              <w:tr2bl w:val="nil"/>
            </w:tcBorders>
            <w:vAlign w:val="center"/>
          </w:tcPr>
          <w:p w14:paraId="540FDA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vAlign w:val="center"/>
          </w:tcPr>
          <w:p w14:paraId="766852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72</w:t>
            </w:r>
          </w:p>
        </w:tc>
        <w:tc>
          <w:tcPr>
            <w:tcW w:w="415" w:type="dxa"/>
            <w:tcBorders>
              <w:tl2br w:val="nil"/>
              <w:tr2bl w:val="nil"/>
            </w:tcBorders>
            <w:vAlign w:val="center"/>
          </w:tcPr>
          <w:p w14:paraId="3450C7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46F0EA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68CBCA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394DAF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18B4D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73" w:type="dxa"/>
            <w:tcBorders>
              <w:tl2br w:val="nil"/>
              <w:tr2bl w:val="nil"/>
            </w:tcBorders>
            <w:vAlign w:val="center"/>
          </w:tcPr>
          <w:p w14:paraId="759757E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r>
      <w:tr w14:paraId="063A8E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3F7F163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644330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17</w:t>
            </w:r>
          </w:p>
        </w:tc>
        <w:tc>
          <w:tcPr>
            <w:tcW w:w="975" w:type="dxa"/>
            <w:tcBorders>
              <w:tl2br w:val="nil"/>
              <w:tr2bl w:val="nil"/>
            </w:tcBorders>
            <w:vAlign w:val="center"/>
          </w:tcPr>
          <w:p w14:paraId="2A7B17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JY010009</w:t>
            </w:r>
          </w:p>
        </w:tc>
        <w:tc>
          <w:tcPr>
            <w:tcW w:w="2129" w:type="dxa"/>
            <w:tcBorders>
              <w:tl2br w:val="nil"/>
              <w:tr2bl w:val="nil"/>
            </w:tcBorders>
            <w:vAlign w:val="center"/>
          </w:tcPr>
          <w:p w14:paraId="54B6E9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班级管理</w:t>
            </w:r>
          </w:p>
        </w:tc>
        <w:tc>
          <w:tcPr>
            <w:tcW w:w="362" w:type="dxa"/>
            <w:tcBorders>
              <w:tl2br w:val="nil"/>
              <w:tr2bl w:val="nil"/>
            </w:tcBorders>
            <w:vAlign w:val="center"/>
          </w:tcPr>
          <w:p w14:paraId="4FA7D6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4</w:t>
            </w:r>
          </w:p>
        </w:tc>
        <w:tc>
          <w:tcPr>
            <w:tcW w:w="404" w:type="dxa"/>
            <w:tcBorders>
              <w:tl2br w:val="nil"/>
              <w:tr2bl w:val="nil"/>
            </w:tcBorders>
            <w:vAlign w:val="center"/>
          </w:tcPr>
          <w:p w14:paraId="2D8A779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72</w:t>
            </w:r>
          </w:p>
        </w:tc>
        <w:tc>
          <w:tcPr>
            <w:tcW w:w="415" w:type="dxa"/>
            <w:tcBorders>
              <w:tl2br w:val="nil"/>
              <w:tr2bl w:val="nil"/>
            </w:tcBorders>
            <w:vAlign w:val="center"/>
          </w:tcPr>
          <w:p w14:paraId="1DC094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80" w:type="dxa"/>
            <w:tcBorders>
              <w:tl2br w:val="nil"/>
              <w:tr2bl w:val="nil"/>
            </w:tcBorders>
            <w:vAlign w:val="center"/>
          </w:tcPr>
          <w:p w14:paraId="7FFE4DC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72</w:t>
            </w:r>
          </w:p>
        </w:tc>
        <w:tc>
          <w:tcPr>
            <w:tcW w:w="443" w:type="dxa"/>
            <w:tcBorders>
              <w:tl2br w:val="nil"/>
              <w:tr2bl w:val="nil"/>
            </w:tcBorders>
            <w:vAlign w:val="center"/>
          </w:tcPr>
          <w:p w14:paraId="0B14FF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36</w:t>
            </w:r>
          </w:p>
        </w:tc>
        <w:tc>
          <w:tcPr>
            <w:tcW w:w="450" w:type="dxa"/>
            <w:tcBorders>
              <w:tl2br w:val="nil"/>
              <w:tr2bl w:val="nil"/>
            </w:tcBorders>
            <w:vAlign w:val="center"/>
          </w:tcPr>
          <w:p w14:paraId="06E850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vAlign w:val="center"/>
          </w:tcPr>
          <w:p w14:paraId="204A42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6B25C0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010984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72</w:t>
            </w:r>
          </w:p>
        </w:tc>
        <w:tc>
          <w:tcPr>
            <w:tcW w:w="427" w:type="dxa"/>
            <w:tcBorders>
              <w:tl2br w:val="nil"/>
              <w:tr2bl w:val="nil"/>
            </w:tcBorders>
            <w:vAlign w:val="center"/>
          </w:tcPr>
          <w:p w14:paraId="061070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485D08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4BF695A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73" w:type="dxa"/>
            <w:tcBorders>
              <w:tl2br w:val="nil"/>
              <w:tr2bl w:val="nil"/>
            </w:tcBorders>
            <w:vAlign w:val="center"/>
          </w:tcPr>
          <w:p w14:paraId="2E8613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r>
      <w:tr w14:paraId="6B93E1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9" w:hRule="atLeast"/>
        </w:trPr>
        <w:tc>
          <w:tcPr>
            <w:tcW w:w="747" w:type="dxa"/>
            <w:vMerge w:val="restart"/>
            <w:tcBorders>
              <w:tl2br w:val="nil"/>
              <w:tr2bl w:val="nil"/>
            </w:tcBorders>
            <w:vAlign w:val="center"/>
          </w:tcPr>
          <w:p w14:paraId="436FA3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实践</w:t>
            </w:r>
          </w:p>
          <w:p w14:paraId="42052E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教学</w:t>
            </w:r>
          </w:p>
          <w:p w14:paraId="243754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环节</w:t>
            </w:r>
          </w:p>
        </w:tc>
        <w:tc>
          <w:tcPr>
            <w:tcW w:w="445" w:type="dxa"/>
            <w:tcBorders>
              <w:tl2br w:val="nil"/>
              <w:tr2bl w:val="nil"/>
            </w:tcBorders>
            <w:vAlign w:val="center"/>
          </w:tcPr>
          <w:p w14:paraId="2512BF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18</w:t>
            </w:r>
          </w:p>
        </w:tc>
        <w:tc>
          <w:tcPr>
            <w:tcW w:w="975" w:type="dxa"/>
            <w:tcBorders>
              <w:tl2br w:val="nil"/>
              <w:tr2bl w:val="nil"/>
            </w:tcBorders>
            <w:vAlign w:val="center"/>
          </w:tcPr>
          <w:p w14:paraId="4CEFE2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SJ010001</w:t>
            </w:r>
          </w:p>
        </w:tc>
        <w:tc>
          <w:tcPr>
            <w:tcW w:w="2129" w:type="dxa"/>
            <w:tcBorders>
              <w:tl2br w:val="nil"/>
              <w:tr2bl w:val="nil"/>
            </w:tcBorders>
            <w:vAlign w:val="center"/>
          </w:tcPr>
          <w:p w14:paraId="16E8F0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入学教育</w:t>
            </w:r>
          </w:p>
        </w:tc>
        <w:tc>
          <w:tcPr>
            <w:tcW w:w="362" w:type="dxa"/>
            <w:tcBorders>
              <w:tl2br w:val="nil"/>
              <w:tr2bl w:val="nil"/>
            </w:tcBorders>
            <w:vAlign w:val="center"/>
          </w:tcPr>
          <w:p w14:paraId="4C80E1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w:t>
            </w:r>
          </w:p>
        </w:tc>
        <w:tc>
          <w:tcPr>
            <w:tcW w:w="404" w:type="dxa"/>
            <w:tcBorders>
              <w:tl2br w:val="nil"/>
              <w:tr2bl w:val="nil"/>
            </w:tcBorders>
            <w:vAlign w:val="center"/>
          </w:tcPr>
          <w:p w14:paraId="241610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18</w:t>
            </w:r>
          </w:p>
        </w:tc>
        <w:tc>
          <w:tcPr>
            <w:tcW w:w="415" w:type="dxa"/>
            <w:tcBorders>
              <w:tl2br w:val="nil"/>
              <w:tr2bl w:val="nil"/>
            </w:tcBorders>
            <w:vAlign w:val="center"/>
          </w:tcPr>
          <w:p w14:paraId="48E8AE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80" w:type="dxa"/>
            <w:tcBorders>
              <w:tl2br w:val="nil"/>
              <w:tr2bl w:val="nil"/>
            </w:tcBorders>
            <w:vAlign w:val="center"/>
          </w:tcPr>
          <w:p w14:paraId="083BC6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18</w:t>
            </w:r>
          </w:p>
        </w:tc>
        <w:tc>
          <w:tcPr>
            <w:tcW w:w="443" w:type="dxa"/>
            <w:tcBorders>
              <w:tl2br w:val="nil"/>
              <w:tr2bl w:val="nil"/>
            </w:tcBorders>
            <w:vAlign w:val="center"/>
          </w:tcPr>
          <w:p w14:paraId="109BC2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15140A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18</w:t>
            </w:r>
          </w:p>
        </w:tc>
        <w:tc>
          <w:tcPr>
            <w:tcW w:w="393" w:type="dxa"/>
            <w:tcBorders>
              <w:tl2br w:val="nil"/>
              <w:tr2bl w:val="nil"/>
            </w:tcBorders>
            <w:vAlign w:val="center"/>
          </w:tcPr>
          <w:p w14:paraId="5BC79D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34C9C2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39F413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6F5D0C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26B264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427" w:type="dxa"/>
            <w:tcBorders>
              <w:tl2br w:val="nil"/>
              <w:tr2bl w:val="nil"/>
            </w:tcBorders>
            <w:vAlign w:val="center"/>
          </w:tcPr>
          <w:p w14:paraId="0D4A42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73" w:type="dxa"/>
            <w:tcBorders>
              <w:tl2br w:val="nil"/>
              <w:tr2bl w:val="nil"/>
            </w:tcBorders>
            <w:vAlign w:val="center"/>
          </w:tcPr>
          <w:p w14:paraId="216BD9C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153637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2000AF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4B3479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19</w:t>
            </w:r>
          </w:p>
        </w:tc>
        <w:tc>
          <w:tcPr>
            <w:tcW w:w="975" w:type="dxa"/>
            <w:tcBorders>
              <w:tl2br w:val="nil"/>
              <w:tr2bl w:val="nil"/>
            </w:tcBorders>
            <w:vAlign w:val="center"/>
          </w:tcPr>
          <w:p w14:paraId="42D326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SJ010002</w:t>
            </w:r>
          </w:p>
        </w:tc>
        <w:tc>
          <w:tcPr>
            <w:tcW w:w="2129" w:type="dxa"/>
            <w:tcBorders>
              <w:tl2br w:val="nil"/>
              <w:tr2bl w:val="nil"/>
            </w:tcBorders>
            <w:vAlign w:val="center"/>
          </w:tcPr>
          <w:p w14:paraId="4FDAE9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毕业教育</w:t>
            </w:r>
          </w:p>
        </w:tc>
        <w:tc>
          <w:tcPr>
            <w:tcW w:w="362" w:type="dxa"/>
            <w:tcBorders>
              <w:tl2br w:val="nil"/>
              <w:tr2bl w:val="nil"/>
            </w:tcBorders>
            <w:vAlign w:val="center"/>
          </w:tcPr>
          <w:p w14:paraId="753175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w:t>
            </w:r>
          </w:p>
        </w:tc>
        <w:tc>
          <w:tcPr>
            <w:tcW w:w="404" w:type="dxa"/>
            <w:tcBorders>
              <w:tl2br w:val="nil"/>
              <w:tr2bl w:val="nil"/>
            </w:tcBorders>
            <w:vAlign w:val="center"/>
          </w:tcPr>
          <w:p w14:paraId="6CF4C0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18</w:t>
            </w:r>
          </w:p>
        </w:tc>
        <w:tc>
          <w:tcPr>
            <w:tcW w:w="415" w:type="dxa"/>
            <w:tcBorders>
              <w:tl2br w:val="nil"/>
              <w:tr2bl w:val="nil"/>
            </w:tcBorders>
            <w:vAlign w:val="center"/>
          </w:tcPr>
          <w:p w14:paraId="15720D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80" w:type="dxa"/>
            <w:tcBorders>
              <w:tl2br w:val="nil"/>
              <w:tr2bl w:val="nil"/>
            </w:tcBorders>
            <w:vAlign w:val="center"/>
          </w:tcPr>
          <w:p w14:paraId="721494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18</w:t>
            </w:r>
          </w:p>
        </w:tc>
        <w:tc>
          <w:tcPr>
            <w:tcW w:w="443" w:type="dxa"/>
            <w:tcBorders>
              <w:tl2br w:val="nil"/>
              <w:tr2bl w:val="nil"/>
            </w:tcBorders>
            <w:vAlign w:val="center"/>
          </w:tcPr>
          <w:p w14:paraId="424CAE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549B8E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vAlign w:val="center"/>
          </w:tcPr>
          <w:p w14:paraId="01258C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589C79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7AEF10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0FCA24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18</w:t>
            </w:r>
          </w:p>
        </w:tc>
        <w:tc>
          <w:tcPr>
            <w:tcW w:w="427" w:type="dxa"/>
            <w:tcBorders>
              <w:tl2br w:val="nil"/>
              <w:tr2bl w:val="nil"/>
            </w:tcBorders>
            <w:vAlign w:val="center"/>
          </w:tcPr>
          <w:p w14:paraId="0C31CB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427" w:type="dxa"/>
            <w:tcBorders>
              <w:tl2br w:val="nil"/>
              <w:tr2bl w:val="nil"/>
            </w:tcBorders>
            <w:vAlign w:val="center"/>
          </w:tcPr>
          <w:p w14:paraId="7A5EC9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73" w:type="dxa"/>
            <w:tcBorders>
              <w:tl2br w:val="nil"/>
              <w:tr2bl w:val="nil"/>
            </w:tcBorders>
            <w:vAlign w:val="center"/>
          </w:tcPr>
          <w:p w14:paraId="2E59CC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3C1814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03398B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542614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20</w:t>
            </w:r>
          </w:p>
        </w:tc>
        <w:tc>
          <w:tcPr>
            <w:tcW w:w="975" w:type="dxa"/>
            <w:tcBorders>
              <w:tl2br w:val="nil"/>
              <w:tr2bl w:val="nil"/>
            </w:tcBorders>
            <w:vAlign w:val="center"/>
          </w:tcPr>
          <w:p w14:paraId="1845C1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SJ010003</w:t>
            </w:r>
          </w:p>
        </w:tc>
        <w:tc>
          <w:tcPr>
            <w:tcW w:w="2129" w:type="dxa"/>
            <w:tcBorders>
              <w:tl2br w:val="nil"/>
              <w:tr2bl w:val="nil"/>
            </w:tcBorders>
            <w:vAlign w:val="center"/>
          </w:tcPr>
          <w:p w14:paraId="12C8CE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毕业论文</w:t>
            </w:r>
          </w:p>
        </w:tc>
        <w:tc>
          <w:tcPr>
            <w:tcW w:w="362" w:type="dxa"/>
            <w:tcBorders>
              <w:tl2br w:val="nil"/>
              <w:tr2bl w:val="nil"/>
            </w:tcBorders>
            <w:vAlign w:val="center"/>
          </w:tcPr>
          <w:p w14:paraId="283BD8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8</w:t>
            </w:r>
          </w:p>
        </w:tc>
        <w:tc>
          <w:tcPr>
            <w:tcW w:w="404" w:type="dxa"/>
            <w:tcBorders>
              <w:tl2br w:val="nil"/>
              <w:tr2bl w:val="nil"/>
            </w:tcBorders>
            <w:vAlign w:val="center"/>
          </w:tcPr>
          <w:p w14:paraId="6DB6E5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144</w:t>
            </w:r>
          </w:p>
        </w:tc>
        <w:tc>
          <w:tcPr>
            <w:tcW w:w="415" w:type="dxa"/>
            <w:tcBorders>
              <w:tl2br w:val="nil"/>
              <w:tr2bl w:val="nil"/>
            </w:tcBorders>
            <w:vAlign w:val="center"/>
          </w:tcPr>
          <w:p w14:paraId="26A192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80" w:type="dxa"/>
            <w:tcBorders>
              <w:tl2br w:val="nil"/>
              <w:tr2bl w:val="nil"/>
            </w:tcBorders>
            <w:vAlign w:val="center"/>
          </w:tcPr>
          <w:p w14:paraId="454241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144</w:t>
            </w:r>
          </w:p>
        </w:tc>
        <w:tc>
          <w:tcPr>
            <w:tcW w:w="443" w:type="dxa"/>
            <w:tcBorders>
              <w:tl2br w:val="nil"/>
              <w:tr2bl w:val="nil"/>
            </w:tcBorders>
            <w:vAlign w:val="center"/>
          </w:tcPr>
          <w:p w14:paraId="6A9AA1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50" w:type="dxa"/>
            <w:tcBorders>
              <w:tl2br w:val="nil"/>
              <w:tr2bl w:val="nil"/>
            </w:tcBorders>
            <w:vAlign w:val="center"/>
          </w:tcPr>
          <w:p w14:paraId="20F3778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vAlign w:val="center"/>
          </w:tcPr>
          <w:p w14:paraId="29543D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24A39BA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010D31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088B58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144</w:t>
            </w:r>
          </w:p>
        </w:tc>
        <w:tc>
          <w:tcPr>
            <w:tcW w:w="427" w:type="dxa"/>
            <w:tcBorders>
              <w:tl2br w:val="nil"/>
              <w:tr2bl w:val="nil"/>
            </w:tcBorders>
            <w:vAlign w:val="center"/>
          </w:tcPr>
          <w:p w14:paraId="7339ED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427" w:type="dxa"/>
            <w:tcBorders>
              <w:tl2br w:val="nil"/>
              <w:tr2bl w:val="nil"/>
            </w:tcBorders>
            <w:vAlign w:val="center"/>
          </w:tcPr>
          <w:p w14:paraId="78CF5C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73" w:type="dxa"/>
            <w:tcBorders>
              <w:tl2br w:val="nil"/>
              <w:tr2bl w:val="nil"/>
            </w:tcBorders>
            <w:vAlign w:val="center"/>
          </w:tcPr>
          <w:p w14:paraId="0D1764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7B126C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747" w:type="dxa"/>
            <w:vMerge w:val="continue"/>
            <w:tcBorders>
              <w:tl2br w:val="nil"/>
              <w:tr2bl w:val="nil"/>
            </w:tcBorders>
            <w:vAlign w:val="center"/>
          </w:tcPr>
          <w:p w14:paraId="37A0728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45" w:type="dxa"/>
            <w:tcBorders>
              <w:tl2br w:val="nil"/>
              <w:tr2bl w:val="nil"/>
            </w:tcBorders>
            <w:vAlign w:val="center"/>
          </w:tcPr>
          <w:p w14:paraId="0D70E7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21</w:t>
            </w:r>
          </w:p>
        </w:tc>
        <w:tc>
          <w:tcPr>
            <w:tcW w:w="975" w:type="dxa"/>
            <w:tcBorders>
              <w:tl2br w:val="nil"/>
              <w:tr2bl w:val="nil"/>
            </w:tcBorders>
            <w:vAlign w:val="center"/>
          </w:tcPr>
          <w:p w14:paraId="352BDA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SJ010004</w:t>
            </w:r>
          </w:p>
        </w:tc>
        <w:tc>
          <w:tcPr>
            <w:tcW w:w="2129" w:type="dxa"/>
            <w:tcBorders>
              <w:tl2br w:val="nil"/>
              <w:tr2bl w:val="nil"/>
            </w:tcBorders>
            <w:vAlign w:val="center"/>
          </w:tcPr>
          <w:p w14:paraId="5327E0E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毕业实习</w:t>
            </w:r>
          </w:p>
        </w:tc>
        <w:tc>
          <w:tcPr>
            <w:tcW w:w="362" w:type="dxa"/>
            <w:tcBorders>
              <w:tl2br w:val="nil"/>
              <w:tr2bl w:val="nil"/>
            </w:tcBorders>
            <w:vAlign w:val="center"/>
          </w:tcPr>
          <w:p w14:paraId="462EF6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5</w:t>
            </w:r>
          </w:p>
        </w:tc>
        <w:tc>
          <w:tcPr>
            <w:tcW w:w="404" w:type="dxa"/>
            <w:tcBorders>
              <w:tl2br w:val="nil"/>
              <w:tr2bl w:val="nil"/>
            </w:tcBorders>
            <w:vAlign w:val="center"/>
          </w:tcPr>
          <w:p w14:paraId="6FC6AB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415" w:type="dxa"/>
            <w:tcBorders>
              <w:tl2br w:val="nil"/>
              <w:tr2bl w:val="nil"/>
            </w:tcBorders>
            <w:vAlign w:val="center"/>
          </w:tcPr>
          <w:p w14:paraId="6F5FE2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80" w:type="dxa"/>
            <w:tcBorders>
              <w:tl2br w:val="nil"/>
              <w:tr2bl w:val="nil"/>
            </w:tcBorders>
            <w:vAlign w:val="center"/>
          </w:tcPr>
          <w:p w14:paraId="1DD77C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443" w:type="dxa"/>
            <w:tcBorders>
              <w:tl2br w:val="nil"/>
              <w:tr2bl w:val="nil"/>
            </w:tcBorders>
            <w:vAlign w:val="center"/>
          </w:tcPr>
          <w:p w14:paraId="7C379F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450" w:type="dxa"/>
            <w:tcBorders>
              <w:tl2br w:val="nil"/>
              <w:tr2bl w:val="nil"/>
            </w:tcBorders>
            <w:vAlign w:val="center"/>
          </w:tcPr>
          <w:p w14:paraId="2D4EB9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93" w:type="dxa"/>
            <w:tcBorders>
              <w:tl2br w:val="nil"/>
              <w:tr2bl w:val="nil"/>
            </w:tcBorders>
            <w:vAlign w:val="center"/>
          </w:tcPr>
          <w:p w14:paraId="2784AB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15" w:type="dxa"/>
            <w:tcBorders>
              <w:tl2br w:val="nil"/>
              <w:tr2bl w:val="nil"/>
            </w:tcBorders>
            <w:vAlign w:val="center"/>
          </w:tcPr>
          <w:p w14:paraId="131CC7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81" w:type="dxa"/>
            <w:tcBorders>
              <w:tl2br w:val="nil"/>
              <w:tr2bl w:val="nil"/>
            </w:tcBorders>
            <w:vAlign w:val="center"/>
          </w:tcPr>
          <w:p w14:paraId="1857C4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427" w:type="dxa"/>
            <w:tcBorders>
              <w:tl2br w:val="nil"/>
              <w:tr2bl w:val="nil"/>
            </w:tcBorders>
            <w:vAlign w:val="center"/>
          </w:tcPr>
          <w:p w14:paraId="493D70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427" w:type="dxa"/>
            <w:tcBorders>
              <w:tl2br w:val="nil"/>
              <w:tr2bl w:val="nil"/>
            </w:tcBorders>
            <w:vAlign w:val="center"/>
          </w:tcPr>
          <w:p w14:paraId="3AA473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w:t>
            </w:r>
          </w:p>
        </w:tc>
        <w:tc>
          <w:tcPr>
            <w:tcW w:w="427" w:type="dxa"/>
            <w:tcBorders>
              <w:tl2br w:val="nil"/>
              <w:tr2bl w:val="nil"/>
            </w:tcBorders>
            <w:vAlign w:val="center"/>
          </w:tcPr>
          <w:p w14:paraId="0E02A7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c>
          <w:tcPr>
            <w:tcW w:w="373" w:type="dxa"/>
            <w:tcBorders>
              <w:tl2br w:val="nil"/>
              <w:tr2bl w:val="nil"/>
            </w:tcBorders>
            <w:vAlign w:val="center"/>
          </w:tcPr>
          <w:p w14:paraId="4289221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16B436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4296" w:type="dxa"/>
            <w:gridSpan w:val="4"/>
            <w:tcBorders>
              <w:tl2br w:val="nil"/>
              <w:tr2bl w:val="nil"/>
            </w:tcBorders>
            <w:vAlign w:val="center"/>
          </w:tcPr>
          <w:p w14:paraId="36C9BA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合  计</w:t>
            </w:r>
          </w:p>
        </w:tc>
        <w:tc>
          <w:tcPr>
            <w:tcW w:w="362" w:type="dxa"/>
            <w:tcBorders>
              <w:tl2br w:val="nil"/>
              <w:tr2bl w:val="nil"/>
            </w:tcBorders>
            <w:vAlign w:val="center"/>
          </w:tcPr>
          <w:p w14:paraId="4BE1BE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90</w:t>
            </w:r>
          </w:p>
        </w:tc>
        <w:tc>
          <w:tcPr>
            <w:tcW w:w="404" w:type="dxa"/>
            <w:tcBorders>
              <w:tl2br w:val="nil"/>
              <w:tr2bl w:val="nil"/>
            </w:tcBorders>
            <w:vAlign w:val="center"/>
          </w:tcPr>
          <w:p w14:paraId="718E19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1620</w:t>
            </w:r>
          </w:p>
        </w:tc>
        <w:tc>
          <w:tcPr>
            <w:tcW w:w="415" w:type="dxa"/>
            <w:tcBorders>
              <w:tl2br w:val="nil"/>
              <w:tr2bl w:val="nil"/>
            </w:tcBorders>
            <w:vAlign w:val="center"/>
          </w:tcPr>
          <w:p w14:paraId="131760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1206</w:t>
            </w:r>
          </w:p>
        </w:tc>
        <w:tc>
          <w:tcPr>
            <w:tcW w:w="480" w:type="dxa"/>
            <w:tcBorders>
              <w:tl2br w:val="nil"/>
              <w:tr2bl w:val="nil"/>
            </w:tcBorders>
            <w:vAlign w:val="center"/>
          </w:tcPr>
          <w:p w14:paraId="051B54E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414</w:t>
            </w:r>
          </w:p>
        </w:tc>
        <w:tc>
          <w:tcPr>
            <w:tcW w:w="443" w:type="dxa"/>
            <w:tcBorders>
              <w:tl2br w:val="nil"/>
              <w:tr2bl w:val="nil"/>
            </w:tcBorders>
            <w:vAlign w:val="center"/>
          </w:tcPr>
          <w:p w14:paraId="4B8809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162</w:t>
            </w:r>
          </w:p>
        </w:tc>
        <w:tc>
          <w:tcPr>
            <w:tcW w:w="450" w:type="dxa"/>
            <w:tcBorders>
              <w:tl2br w:val="nil"/>
              <w:tr2bl w:val="nil"/>
            </w:tcBorders>
            <w:vAlign w:val="center"/>
          </w:tcPr>
          <w:p w14:paraId="41A231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495</w:t>
            </w:r>
          </w:p>
        </w:tc>
        <w:tc>
          <w:tcPr>
            <w:tcW w:w="393" w:type="dxa"/>
            <w:tcBorders>
              <w:tl2br w:val="nil"/>
              <w:tr2bl w:val="nil"/>
            </w:tcBorders>
            <w:vAlign w:val="center"/>
          </w:tcPr>
          <w:p w14:paraId="7FC9AA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651</w:t>
            </w:r>
          </w:p>
        </w:tc>
        <w:tc>
          <w:tcPr>
            <w:tcW w:w="415" w:type="dxa"/>
            <w:tcBorders>
              <w:tl2br w:val="nil"/>
              <w:tr2bl w:val="nil"/>
            </w:tcBorders>
            <w:vAlign w:val="center"/>
          </w:tcPr>
          <w:p w14:paraId="6302F1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297</w:t>
            </w:r>
          </w:p>
        </w:tc>
        <w:tc>
          <w:tcPr>
            <w:tcW w:w="381" w:type="dxa"/>
            <w:tcBorders>
              <w:tl2br w:val="nil"/>
              <w:tr2bl w:val="nil"/>
            </w:tcBorders>
            <w:vAlign w:val="center"/>
          </w:tcPr>
          <w:p w14:paraId="7F2833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highlight w:val="none"/>
                <w:shd w:val="clear" w:color="auto" w:fill="auto"/>
                <w:lang w:val="en-US" w:eastAsia="zh-CN"/>
              </w:rPr>
            </w:pPr>
            <w:r>
              <w:rPr>
                <w:rFonts w:hint="eastAsia" w:ascii="宋体" w:hAnsi="宋体" w:cs="宋体"/>
                <w:b w:val="0"/>
                <w:bCs w:val="0"/>
                <w:color w:val="auto"/>
                <w:sz w:val="18"/>
                <w:szCs w:val="18"/>
                <w:highlight w:val="none"/>
                <w:shd w:val="clear" w:color="auto" w:fill="auto"/>
                <w:lang w:val="en-US" w:eastAsia="zh-CN"/>
              </w:rPr>
              <w:t>225</w:t>
            </w:r>
          </w:p>
        </w:tc>
        <w:tc>
          <w:tcPr>
            <w:tcW w:w="427" w:type="dxa"/>
            <w:tcBorders>
              <w:tl2br w:val="nil"/>
              <w:tr2bl w:val="nil"/>
            </w:tcBorders>
            <w:vAlign w:val="center"/>
          </w:tcPr>
          <w:p w14:paraId="54F868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highlight w:val="none"/>
                <w:shd w:val="clear" w:color="auto" w:fill="auto"/>
                <w:lang w:val="en-US" w:eastAsia="zh-CN"/>
              </w:rPr>
            </w:pPr>
            <w:r>
              <w:rPr>
                <w:rFonts w:hint="eastAsia" w:ascii="宋体" w:hAnsi="宋体" w:eastAsia="宋体" w:cs="宋体"/>
                <w:b w:val="0"/>
                <w:bCs w:val="0"/>
                <w:color w:val="auto"/>
                <w:sz w:val="18"/>
                <w:szCs w:val="18"/>
                <w:highlight w:val="none"/>
                <w:shd w:val="clear" w:color="auto" w:fill="auto"/>
                <w:lang w:val="en-US" w:eastAsia="zh-CN"/>
              </w:rPr>
              <w:t>252</w:t>
            </w:r>
          </w:p>
        </w:tc>
        <w:tc>
          <w:tcPr>
            <w:tcW w:w="1227" w:type="dxa"/>
            <w:gridSpan w:val="3"/>
            <w:vMerge w:val="restart"/>
            <w:tcBorders>
              <w:tl2br w:val="nil"/>
              <w:tr2bl w:val="nil"/>
            </w:tcBorders>
            <w:vAlign w:val="center"/>
          </w:tcPr>
          <w:p w14:paraId="5F5F727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auto"/>
                <w:sz w:val="18"/>
                <w:szCs w:val="18"/>
                <w:highlight w:val="none"/>
                <w:shd w:val="clear" w:color="auto" w:fill="auto"/>
                <w:lang w:val="en-US" w:eastAsia="zh-CN"/>
              </w:rPr>
            </w:pPr>
          </w:p>
        </w:tc>
      </w:tr>
      <w:tr w14:paraId="2E64E1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3" w:hRule="atLeast"/>
        </w:trPr>
        <w:tc>
          <w:tcPr>
            <w:tcW w:w="4296" w:type="dxa"/>
            <w:gridSpan w:val="4"/>
            <w:tcBorders>
              <w:tl2br w:val="nil"/>
              <w:tr2bl w:val="nil"/>
            </w:tcBorders>
            <w:vAlign w:val="center"/>
          </w:tcPr>
          <w:p w14:paraId="2BABA42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百分比（%）</w:t>
            </w:r>
          </w:p>
        </w:tc>
        <w:tc>
          <w:tcPr>
            <w:tcW w:w="362" w:type="dxa"/>
            <w:tcBorders>
              <w:tl2br w:val="nil"/>
              <w:tr2bl w:val="nil"/>
            </w:tcBorders>
            <w:vAlign w:val="center"/>
          </w:tcPr>
          <w:p w14:paraId="1652823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04" w:type="dxa"/>
            <w:tcBorders>
              <w:tl2br w:val="nil"/>
              <w:tr2bl w:val="nil"/>
            </w:tcBorders>
            <w:vAlign w:val="center"/>
          </w:tcPr>
          <w:p w14:paraId="7755C4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18"/>
                <w:szCs w:val="18"/>
              </w:rPr>
            </w:pPr>
          </w:p>
        </w:tc>
        <w:tc>
          <w:tcPr>
            <w:tcW w:w="415" w:type="dxa"/>
            <w:tcBorders>
              <w:tl2br w:val="nil"/>
              <w:tr2bl w:val="nil"/>
            </w:tcBorders>
            <w:vAlign w:val="center"/>
          </w:tcPr>
          <w:p w14:paraId="3993CF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74.4</w:t>
            </w:r>
          </w:p>
        </w:tc>
        <w:tc>
          <w:tcPr>
            <w:tcW w:w="480" w:type="dxa"/>
            <w:tcBorders>
              <w:tl2br w:val="nil"/>
              <w:tr2bl w:val="nil"/>
            </w:tcBorders>
            <w:vAlign w:val="center"/>
          </w:tcPr>
          <w:p w14:paraId="018074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25.</w:t>
            </w:r>
            <w:r>
              <w:rPr>
                <w:rFonts w:hint="eastAsia" w:ascii="宋体" w:hAnsi="宋体" w:cs="宋体"/>
                <w:b w:val="0"/>
                <w:bCs w:val="0"/>
                <w:color w:val="auto"/>
                <w:sz w:val="18"/>
                <w:szCs w:val="18"/>
                <w:lang w:val="en-US" w:eastAsia="zh-CN"/>
              </w:rPr>
              <w:t>6</w:t>
            </w:r>
          </w:p>
        </w:tc>
        <w:tc>
          <w:tcPr>
            <w:tcW w:w="443" w:type="dxa"/>
            <w:tcBorders>
              <w:tl2br w:val="nil"/>
              <w:tr2bl w:val="nil"/>
            </w:tcBorders>
            <w:vAlign w:val="center"/>
          </w:tcPr>
          <w:p w14:paraId="7AE8F0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10</w:t>
            </w:r>
            <w:r>
              <w:rPr>
                <w:rFonts w:hint="eastAsia" w:ascii="宋体" w:hAnsi="宋体" w:cs="宋体"/>
                <w:b w:val="0"/>
                <w:bCs w:val="0"/>
                <w:color w:val="auto"/>
                <w:sz w:val="18"/>
                <w:szCs w:val="18"/>
                <w:lang w:val="en-US" w:eastAsia="zh-CN"/>
              </w:rPr>
              <w:t>.0</w:t>
            </w:r>
          </w:p>
        </w:tc>
        <w:tc>
          <w:tcPr>
            <w:tcW w:w="450" w:type="dxa"/>
            <w:tcBorders>
              <w:tl2br w:val="nil"/>
              <w:tr2bl w:val="nil"/>
            </w:tcBorders>
            <w:vAlign w:val="center"/>
          </w:tcPr>
          <w:p w14:paraId="334650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lang w:val="en-US" w:eastAsia="zh-CN"/>
              </w:rPr>
            </w:pPr>
            <w:r>
              <w:rPr>
                <w:rFonts w:hint="eastAsia" w:ascii="宋体" w:hAnsi="宋体" w:cs="宋体"/>
                <w:b w:val="0"/>
                <w:bCs w:val="0"/>
                <w:color w:val="auto"/>
                <w:sz w:val="18"/>
                <w:szCs w:val="18"/>
                <w:lang w:val="en-US" w:eastAsia="zh-CN"/>
              </w:rPr>
              <w:t>30.6</w:t>
            </w:r>
          </w:p>
        </w:tc>
        <w:tc>
          <w:tcPr>
            <w:tcW w:w="393" w:type="dxa"/>
            <w:tcBorders>
              <w:tl2br w:val="nil"/>
              <w:tr2bl w:val="nil"/>
            </w:tcBorders>
            <w:vAlign w:val="center"/>
          </w:tcPr>
          <w:p w14:paraId="239D8E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lang w:val="en-US" w:eastAsia="zh-CN"/>
              </w:rPr>
            </w:pPr>
            <w:r>
              <w:rPr>
                <w:rFonts w:hint="eastAsia" w:ascii="宋体" w:hAnsi="宋体" w:cs="宋体"/>
                <w:b w:val="0"/>
                <w:bCs w:val="0"/>
                <w:color w:val="auto"/>
                <w:sz w:val="18"/>
                <w:szCs w:val="18"/>
                <w:lang w:val="en-US" w:eastAsia="zh-CN"/>
              </w:rPr>
              <w:t>21.7</w:t>
            </w:r>
          </w:p>
        </w:tc>
        <w:tc>
          <w:tcPr>
            <w:tcW w:w="415" w:type="dxa"/>
            <w:tcBorders>
              <w:tl2br w:val="nil"/>
              <w:tr2bl w:val="nil"/>
            </w:tcBorders>
            <w:vAlign w:val="center"/>
          </w:tcPr>
          <w:p w14:paraId="230994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lang w:val="en-US" w:eastAsia="zh-CN"/>
              </w:rPr>
            </w:pPr>
            <w:r>
              <w:rPr>
                <w:rFonts w:hint="eastAsia" w:ascii="宋体" w:hAnsi="宋体" w:cs="宋体"/>
                <w:b w:val="0"/>
                <w:bCs w:val="0"/>
                <w:color w:val="auto"/>
                <w:sz w:val="18"/>
                <w:szCs w:val="18"/>
                <w:lang w:val="en-US" w:eastAsia="zh-CN"/>
              </w:rPr>
              <w:t>18.3</w:t>
            </w:r>
          </w:p>
        </w:tc>
        <w:tc>
          <w:tcPr>
            <w:tcW w:w="381" w:type="dxa"/>
            <w:tcBorders>
              <w:tl2br w:val="nil"/>
              <w:tr2bl w:val="nil"/>
            </w:tcBorders>
            <w:vAlign w:val="center"/>
          </w:tcPr>
          <w:p w14:paraId="6B09B2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lang w:val="en-US" w:eastAsia="zh-CN"/>
              </w:rPr>
            </w:pPr>
            <w:r>
              <w:rPr>
                <w:rFonts w:hint="eastAsia" w:ascii="宋体" w:hAnsi="宋体" w:cs="宋体"/>
                <w:b w:val="0"/>
                <w:bCs w:val="0"/>
                <w:color w:val="auto"/>
                <w:sz w:val="18"/>
                <w:szCs w:val="18"/>
                <w:lang w:val="en-US" w:eastAsia="zh-CN"/>
              </w:rPr>
              <w:t>13.9</w:t>
            </w:r>
          </w:p>
        </w:tc>
        <w:tc>
          <w:tcPr>
            <w:tcW w:w="427" w:type="dxa"/>
            <w:tcBorders>
              <w:tl2br w:val="nil"/>
              <w:tr2bl w:val="nil"/>
            </w:tcBorders>
            <w:vAlign w:val="center"/>
          </w:tcPr>
          <w:p w14:paraId="64DCFA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15.</w:t>
            </w:r>
            <w:r>
              <w:rPr>
                <w:rFonts w:hint="eastAsia" w:ascii="宋体" w:hAnsi="宋体" w:cs="宋体"/>
                <w:b w:val="0"/>
                <w:bCs w:val="0"/>
                <w:color w:val="auto"/>
                <w:sz w:val="18"/>
                <w:szCs w:val="18"/>
                <w:lang w:val="en-US" w:eastAsia="zh-CN"/>
              </w:rPr>
              <w:t>6</w:t>
            </w:r>
          </w:p>
        </w:tc>
        <w:tc>
          <w:tcPr>
            <w:tcW w:w="1227" w:type="dxa"/>
            <w:gridSpan w:val="3"/>
            <w:vMerge w:val="continue"/>
            <w:tcBorders>
              <w:tl2br w:val="nil"/>
              <w:tr2bl w:val="nil"/>
            </w:tcBorders>
            <w:vAlign w:val="center"/>
          </w:tcPr>
          <w:p w14:paraId="07521C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18"/>
                <w:szCs w:val="18"/>
              </w:rPr>
            </w:pPr>
          </w:p>
        </w:tc>
      </w:tr>
    </w:tbl>
    <w:p w14:paraId="100075AF">
      <w:pPr>
        <w:pStyle w:val="2"/>
        <w:keepNext w:val="0"/>
        <w:keepLines w:val="0"/>
        <w:pageBreakBefore w:val="0"/>
        <w:widowControl w:val="0"/>
        <w:kinsoku/>
        <w:wordWrap/>
        <w:overflowPunct/>
        <w:topLinePunct w:val="0"/>
        <w:autoSpaceDE/>
        <w:autoSpaceDN/>
        <w:bidi w:val="0"/>
        <w:adjustRightInd/>
        <w:snapToGrid/>
        <w:spacing w:line="360" w:lineRule="exact"/>
        <w:textAlignment w:val="auto"/>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ACF3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8E8E1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88E8E1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82B392"/>
    <w:multiLevelType w:val="singleLevel"/>
    <w:tmpl w:val="8C82B392"/>
    <w:lvl w:ilvl="0" w:tentative="0">
      <w:start w:val="7"/>
      <w:numFmt w:val="chineseCounting"/>
      <w:suff w:val="nothing"/>
      <w:lvlText w:val="（%1）"/>
      <w:lvlJc w:val="left"/>
      <w:rPr>
        <w:rFonts w:hint="eastAsia"/>
      </w:rPr>
    </w:lvl>
  </w:abstractNum>
  <w:abstractNum w:abstractNumId="1">
    <w:nsid w:val="247F5972"/>
    <w:multiLevelType w:val="singleLevel"/>
    <w:tmpl w:val="247F5972"/>
    <w:lvl w:ilvl="0" w:tentative="0">
      <w:start w:val="10"/>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2961BCA"/>
    <w:rsid w:val="02961BCA"/>
    <w:rsid w:val="02B67CDC"/>
    <w:rsid w:val="05B16B06"/>
    <w:rsid w:val="06DB44D3"/>
    <w:rsid w:val="0F3C7DF3"/>
    <w:rsid w:val="175714CF"/>
    <w:rsid w:val="199F25F1"/>
    <w:rsid w:val="1A4842A9"/>
    <w:rsid w:val="1ADC7322"/>
    <w:rsid w:val="1D721295"/>
    <w:rsid w:val="1E207EB9"/>
    <w:rsid w:val="200A5ADF"/>
    <w:rsid w:val="240E01DE"/>
    <w:rsid w:val="24572B38"/>
    <w:rsid w:val="25A9554F"/>
    <w:rsid w:val="26C92B92"/>
    <w:rsid w:val="2935022C"/>
    <w:rsid w:val="2B1C662A"/>
    <w:rsid w:val="2CF21CB2"/>
    <w:rsid w:val="2EB11C18"/>
    <w:rsid w:val="33016CF2"/>
    <w:rsid w:val="384B18C4"/>
    <w:rsid w:val="39253208"/>
    <w:rsid w:val="3D6975F0"/>
    <w:rsid w:val="3E13359A"/>
    <w:rsid w:val="3EC15781"/>
    <w:rsid w:val="420955FB"/>
    <w:rsid w:val="44A43E5D"/>
    <w:rsid w:val="46062745"/>
    <w:rsid w:val="497710EF"/>
    <w:rsid w:val="4ED06692"/>
    <w:rsid w:val="50B66A22"/>
    <w:rsid w:val="513627C2"/>
    <w:rsid w:val="52C85AD8"/>
    <w:rsid w:val="53D16089"/>
    <w:rsid w:val="553B5E36"/>
    <w:rsid w:val="5B6071F1"/>
    <w:rsid w:val="5D086CB0"/>
    <w:rsid w:val="5D1A66DB"/>
    <w:rsid w:val="5D99194B"/>
    <w:rsid w:val="5F1934D6"/>
    <w:rsid w:val="631D0915"/>
    <w:rsid w:val="657557A6"/>
    <w:rsid w:val="676B435B"/>
    <w:rsid w:val="684A6664"/>
    <w:rsid w:val="6DE47A84"/>
    <w:rsid w:val="6E873F08"/>
    <w:rsid w:val="74F636CF"/>
    <w:rsid w:val="7965037B"/>
    <w:rsid w:val="7E2766A8"/>
    <w:rsid w:val="7E633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Plain Text"/>
    <w:basedOn w:val="1"/>
    <w:autoRedefine/>
    <w:qFormat/>
    <w:uiPriority w:val="99"/>
    <w:rPr>
      <w:rFonts w:ascii="宋体" w:hAnsi="Courier New" w:eastAsia="宋体" w:cs="Courier New"/>
      <w:szCs w:val="21"/>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font71"/>
    <w:basedOn w:val="7"/>
    <w:autoRedefine/>
    <w:qFormat/>
    <w:uiPriority w:val="0"/>
    <w:rPr>
      <w:rFonts w:hint="default" w:ascii="Times New Roman" w:hAnsi="Times New Roman" w:cs="Times New Roman"/>
      <w:color w:val="000000"/>
      <w:sz w:val="28"/>
      <w:szCs w:val="28"/>
      <w:u w:val="none"/>
    </w:rPr>
  </w:style>
  <w:style w:type="character" w:customStyle="1" w:styleId="9">
    <w:name w:val="font41"/>
    <w:basedOn w:val="7"/>
    <w:autoRedefine/>
    <w:qFormat/>
    <w:uiPriority w:val="0"/>
    <w:rPr>
      <w:rFonts w:hint="eastAsia" w:ascii="宋体" w:hAnsi="宋体" w:eastAsia="宋体" w:cs="宋体"/>
      <w:color w:val="000000"/>
      <w:sz w:val="18"/>
      <w:szCs w:val="18"/>
      <w:u w:val="none"/>
    </w:rPr>
  </w:style>
  <w:style w:type="character" w:customStyle="1" w:styleId="10">
    <w:name w:val="font61"/>
    <w:basedOn w:val="7"/>
    <w:autoRedefine/>
    <w:qFormat/>
    <w:uiPriority w:val="0"/>
    <w:rPr>
      <w:rFonts w:hint="default" w:ascii="Times New Roman" w:hAnsi="Times New Roman" w:cs="Times New Roman"/>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3755</Words>
  <Characters>4104</Characters>
  <Lines>0</Lines>
  <Paragraphs>0</Paragraphs>
  <TotalTime>11</TotalTime>
  <ScaleCrop>false</ScaleCrop>
  <LinksUpToDate>false</LinksUpToDate>
  <CharactersWithSpaces>4137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2023-12-05T01:40:00Z</dcterms:created>
  <dc:creator>青平少人</dc:creator>
  <cp:lastModifiedBy>郭克思</cp:lastModifiedBy>
  <cp:lastPrinted>2023-12-05T08:16:00Z</cp:lastPrinted>
  <dcterms:modified xsi:type="dcterms:W3CDTF">2025-02-21T01:08:55Z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FE2C39778A0644A3B5EA0AFD461A0E47_13</vt:lpwstr>
  </property>
  <property fmtid="{D5CDD505-2E9C-101B-9397-08002B2CF9AE}" pid="4" name="KSOTemplateDocerSaveRecord">
    <vt:lpwstr>eyJoZGlkIjoiMjljYjFkYzU5YzNlZDNhYzBmNTM2ZTc5ZDE4ZTZmZmUiLCJ1c2VySWQiOiIyMjQwNzAzNDUifQ==</vt:lpwstr>
  </property>
</Properties>
</file>