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CB369">
      <w:pPr>
        <w:pStyle w:val="2"/>
        <w:adjustRightInd w:val="0"/>
        <w:snapToGrid w:val="0"/>
        <w:spacing w:before="78" w:beforeLines="25" w:after="78" w:afterLines="25"/>
        <w:jc w:val="center"/>
        <w:rPr>
          <w:rFonts w:asciiTheme="minorEastAsia" w:hAnsiTheme="minorEastAsia" w:eastAsiaTheme="minorEastAsia"/>
          <w:sz w:val="52"/>
          <w:szCs w:val="52"/>
        </w:rPr>
      </w:pPr>
      <w:r>
        <w:rPr>
          <w:rFonts w:hint="eastAsia" w:asciiTheme="minorEastAsia" w:hAnsiTheme="minorEastAsia" w:eastAsiaTheme="minorEastAsia"/>
          <w:sz w:val="52"/>
          <w:szCs w:val="52"/>
        </w:rPr>
        <w:t>图书采购合同</w:t>
      </w:r>
    </w:p>
    <w:p w14:paraId="5261A054">
      <w:pPr>
        <w:spacing w:before="78" w:beforeLines="25" w:after="78" w:afterLines="25" w:line="360" w:lineRule="auto"/>
        <w:ind w:firstLine="5520" w:firstLineChars="23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合同编号：（采购编号）</w:t>
      </w:r>
    </w:p>
    <w:p w14:paraId="7E422C9B">
      <w:pPr>
        <w:spacing w:before="78" w:beforeLines="25" w:after="78" w:afterLines="25" w:line="360" w:lineRule="auto"/>
        <w:ind w:firstLine="5520" w:firstLineChars="23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签署地点：河南师范大学</w:t>
      </w:r>
    </w:p>
    <w:p w14:paraId="274F7A98">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甲方（需方）：河南师范大学</w:t>
      </w:r>
    </w:p>
    <w:p w14:paraId="0B8558D0">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乙方（供方）：</w:t>
      </w:r>
      <w:bookmarkStart w:id="2" w:name="_GoBack"/>
      <w:r>
        <w:rPr>
          <w:rFonts w:hint="eastAsia" w:asciiTheme="minorEastAsia" w:hAnsiTheme="minorEastAsia" w:eastAsiaTheme="minorEastAsia"/>
          <w:sz w:val="24"/>
          <w:szCs w:val="24"/>
          <w:u w:val="single"/>
        </w:rPr>
        <w:t xml:space="preserve">                       </w:t>
      </w:r>
      <w:bookmarkEnd w:id="2"/>
    </w:p>
    <w:p w14:paraId="131BED45">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w:t>
      </w:r>
      <w:r>
        <w:rPr>
          <w:rFonts w:hint="eastAsia" w:asciiTheme="minorEastAsia" w:hAnsiTheme="minorEastAsia" w:eastAsiaTheme="minorEastAsia"/>
          <w:sz w:val="24"/>
          <w:szCs w:val="24"/>
          <w:u w:val="single"/>
        </w:rPr>
        <w:t xml:space="preserve">      （项目名称）                  </w:t>
      </w:r>
      <w:r>
        <w:rPr>
          <w:rFonts w:hint="eastAsia" w:asciiTheme="minorEastAsia" w:hAnsiTheme="minorEastAsia" w:eastAsiaTheme="minorEastAsia"/>
          <w:sz w:val="24"/>
          <w:szCs w:val="24"/>
        </w:rPr>
        <w:t>的中标通知书和招标（采购）、投标（响应性）文件（或其他采购依据），经甲、乙双方协商，于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日签订本合同。</w:t>
      </w:r>
    </w:p>
    <w:p w14:paraId="47776824">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一、项目内容和金额（折扣率）</w:t>
      </w:r>
    </w:p>
    <w:p w14:paraId="5F01B60A">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乙方为甲方提供图书及加工服务，经甲方验收合格后，甲方按图书综合折扣率的</w:t>
      </w:r>
      <w:r>
        <w:rPr>
          <w:rFonts w:hint="eastAsia" w:asciiTheme="minorEastAsia" w:hAnsiTheme="minorEastAsia" w:eastAsiaTheme="minorEastAsia"/>
          <w:sz w:val="24"/>
          <w:szCs w:val="24"/>
          <w:u w:val="single"/>
        </w:rPr>
        <w:t xml:space="preserve"> XX% </w:t>
      </w:r>
      <w:r>
        <w:rPr>
          <w:rFonts w:hint="eastAsia" w:asciiTheme="minorEastAsia" w:hAnsiTheme="minorEastAsia" w:eastAsiaTheme="minorEastAsia"/>
          <w:sz w:val="24"/>
          <w:szCs w:val="24"/>
        </w:rPr>
        <w:t>（即以图书总码洋</w:t>
      </w:r>
      <w:r>
        <w:rPr>
          <w:rFonts w:hint="eastAsia" w:asciiTheme="minorEastAsia" w:hAnsiTheme="minorEastAsia" w:eastAsiaTheme="minorEastAsia"/>
          <w:sz w:val="24"/>
          <w:szCs w:val="24"/>
          <w:u w:val="single"/>
        </w:rPr>
        <w:t xml:space="preserve"> XX%</w:t>
      </w:r>
      <w:r>
        <w:rPr>
          <w:rFonts w:hint="eastAsia" w:asciiTheme="minorEastAsia" w:hAnsiTheme="minorEastAsia" w:eastAsiaTheme="minorEastAsia"/>
          <w:sz w:val="24"/>
          <w:szCs w:val="24"/>
        </w:rPr>
        <w:t xml:space="preserve"> ）结算付款；如乙方不加工或加工不合格，甲方按图书综合折扣率</w:t>
      </w:r>
      <w:r>
        <w:rPr>
          <w:rFonts w:hint="eastAsia" w:asciiTheme="minorEastAsia" w:hAnsiTheme="minorEastAsia" w:eastAsiaTheme="minorEastAsia"/>
          <w:sz w:val="24"/>
          <w:szCs w:val="24"/>
          <w:u w:val="single"/>
        </w:rPr>
        <w:t>XX%</w:t>
      </w:r>
      <w:r>
        <w:rPr>
          <w:rFonts w:hint="eastAsia" w:asciiTheme="minorEastAsia" w:hAnsiTheme="minorEastAsia" w:eastAsiaTheme="minorEastAsia"/>
          <w:sz w:val="24"/>
          <w:szCs w:val="24"/>
        </w:rPr>
        <w:t>（即以图书总码洋的</w:t>
      </w:r>
      <w:r>
        <w:rPr>
          <w:rFonts w:hint="eastAsia" w:asciiTheme="minorEastAsia" w:hAnsiTheme="minorEastAsia" w:eastAsiaTheme="minorEastAsia"/>
          <w:sz w:val="24"/>
          <w:szCs w:val="24"/>
          <w:u w:val="single"/>
        </w:rPr>
        <w:t>XX%</w:t>
      </w:r>
      <w:r>
        <w:rPr>
          <w:rFonts w:hint="eastAsia" w:asciiTheme="minorEastAsia" w:hAnsiTheme="minorEastAsia" w:eastAsiaTheme="minorEastAsia"/>
          <w:sz w:val="24"/>
          <w:szCs w:val="24"/>
        </w:rPr>
        <w:t>）结算付款。</w:t>
      </w:r>
    </w:p>
    <w:p w14:paraId="600570C4">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二、供货期</w:t>
      </w:r>
    </w:p>
    <w:p w14:paraId="3B61D785">
      <w:pPr>
        <w:spacing w:before="78" w:beforeLines="25" w:after="78" w:afterLines="25" w:line="360" w:lineRule="auto"/>
        <w:ind w:firstLine="480" w:firstLineChars="200"/>
        <w:rPr>
          <w:rFonts w:asciiTheme="minorEastAsia" w:hAnsiTheme="minorEastAsia" w:eastAsiaTheme="minorEastAsia"/>
          <w:sz w:val="24"/>
          <w:szCs w:val="24"/>
        </w:rPr>
      </w:pPr>
      <w:bookmarkStart w:id="0" w:name="OLE_LINK2"/>
      <w:bookmarkStart w:id="1" w:name="OLE_LINK1"/>
      <w:r>
        <w:rPr>
          <w:rFonts w:hint="eastAsia" w:asciiTheme="minorEastAsia" w:hAnsiTheme="minorEastAsia" w:eastAsiaTheme="minorEastAsia"/>
          <w:sz w:val="24"/>
          <w:szCs w:val="24"/>
        </w:rPr>
        <w:t>自</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日起至</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日止，乙方供货及加工时间以甲方通知为准。如果在截止日期之前完成全部图书供应工作，则合同自动终止。</w:t>
      </w:r>
      <w:bookmarkEnd w:id="0"/>
      <w:bookmarkEnd w:id="1"/>
    </w:p>
    <w:p w14:paraId="5E7278E6">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b/>
          <w:sz w:val="24"/>
          <w:szCs w:val="24"/>
        </w:rPr>
        <w:t xml:space="preserve">    三、履约保证金及付款方式</w:t>
      </w:r>
    </w:p>
    <w:p w14:paraId="7A0B71F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 </w:t>
      </w:r>
      <w:r>
        <w:rPr>
          <w:rFonts w:hint="eastAsia" w:asciiTheme="minorEastAsia" w:hAnsiTheme="minorEastAsia" w:eastAsiaTheme="minorEastAsia"/>
          <w:sz w:val="24"/>
          <w:szCs w:val="24"/>
          <w:lang w:val="en-US" w:eastAsia="zh-CN"/>
        </w:rPr>
        <w:t>乙方向甲方交纳合同总金额的5</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元）</w:t>
      </w:r>
      <w:r>
        <w:rPr>
          <w:rFonts w:hint="eastAsia" w:asciiTheme="minorEastAsia" w:hAnsiTheme="minorEastAsia" w:eastAsiaTheme="minorEastAsia"/>
          <w:sz w:val="24"/>
          <w:szCs w:val="24"/>
          <w:lang w:val="en-US" w:eastAsia="zh-CN"/>
        </w:rPr>
        <w:t>作为履约保证金</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如无违约行为，履约保证金自</w:t>
      </w:r>
      <w:r>
        <w:rPr>
          <w:rFonts w:hint="eastAsia" w:asciiTheme="minorEastAsia" w:hAnsiTheme="minorEastAsia" w:eastAsiaTheme="minorEastAsia"/>
          <w:sz w:val="24"/>
          <w:szCs w:val="24"/>
          <w:lang w:val="en-US" w:eastAsia="zh-CN"/>
        </w:rPr>
        <w:t>质保期满后</w:t>
      </w:r>
      <w:r>
        <w:rPr>
          <w:rFonts w:hint="eastAsia" w:asciiTheme="minorEastAsia" w:hAnsiTheme="minorEastAsia" w:eastAsiaTheme="minorEastAsia"/>
          <w:sz w:val="24"/>
          <w:szCs w:val="24"/>
        </w:rPr>
        <w:t>无息退还。</w:t>
      </w:r>
    </w:p>
    <w:p w14:paraId="76C1AFB7">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 依照图书到馆批次，甲方验收人员验收合格后</w:t>
      </w:r>
      <w:r>
        <w:rPr>
          <w:rFonts w:asciiTheme="minorEastAsia" w:hAnsiTheme="minorEastAsia" w:eastAsiaTheme="minorEastAsia"/>
          <w:sz w:val="24"/>
          <w:szCs w:val="24"/>
          <w:u w:val="single"/>
        </w:rPr>
        <w:t>30</w:t>
      </w:r>
      <w:r>
        <w:rPr>
          <w:rFonts w:hint="eastAsia" w:asciiTheme="minorEastAsia" w:hAnsiTheme="minorEastAsia" w:eastAsiaTheme="minorEastAsia"/>
          <w:sz w:val="24"/>
          <w:szCs w:val="24"/>
        </w:rPr>
        <w:t>日内，据</w:t>
      </w:r>
      <w:r>
        <w:rPr>
          <w:rFonts w:asciiTheme="minorEastAsia" w:hAnsiTheme="minorEastAsia" w:eastAsiaTheme="minorEastAsia"/>
          <w:sz w:val="24"/>
          <w:szCs w:val="24"/>
        </w:rPr>
        <w:t>乙方开具合规的增值税专用发票后</w:t>
      </w:r>
      <w:r>
        <w:rPr>
          <w:rFonts w:hint="eastAsia" w:asciiTheme="minorEastAsia" w:hAnsiTheme="minorEastAsia" w:eastAsiaTheme="minorEastAsia"/>
          <w:sz w:val="24"/>
          <w:szCs w:val="24"/>
        </w:rPr>
        <w:t>支付该批次书款。</w:t>
      </w:r>
    </w:p>
    <w:p w14:paraId="312F1DB2">
      <w:pPr>
        <w:spacing w:before="78" w:beforeLines="25" w:after="78" w:afterLines="25" w:line="360" w:lineRule="auto"/>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四、双方的责任和义务</w:t>
      </w:r>
    </w:p>
    <w:p w14:paraId="2060E1F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乙方每两周免费提供一次标书所列出版社及其他指定的图书目录，书目来源要多样化，书目覆盖率要达到年出版图书总数的</w:t>
      </w:r>
      <w:r>
        <w:rPr>
          <w:rFonts w:hint="eastAsia" w:asciiTheme="minorEastAsia" w:hAnsiTheme="minorEastAsia" w:eastAsiaTheme="minorEastAsia"/>
          <w:sz w:val="24"/>
          <w:szCs w:val="24"/>
          <w:u w:val="single"/>
        </w:rPr>
        <w:t xml:space="preserve"> 80% </w:t>
      </w:r>
      <w:r>
        <w:rPr>
          <w:rFonts w:hint="eastAsia" w:asciiTheme="minorEastAsia" w:hAnsiTheme="minorEastAsia" w:eastAsiaTheme="minorEastAsia"/>
          <w:sz w:val="24"/>
          <w:szCs w:val="24"/>
        </w:rPr>
        <w:t>。采访数据要求提供MARC和EXCEL两种格式，数据要更新及时，并附有读者对象和内容简介。</w:t>
      </w:r>
    </w:p>
    <w:p w14:paraId="745CCDD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 乙方应按甲方要求提供现场采书（如全国性图书展销会，大型批销中心采购活动等）。甲方现采图书时，乙方应妥善安排采书事宜并提供服务人员、采访设备等方面的便利，保证</w:t>
      </w:r>
      <w:r>
        <w:rPr>
          <w:rFonts w:asciiTheme="minorEastAsia" w:hAnsiTheme="minorEastAsia" w:eastAsiaTheme="minorEastAsia"/>
          <w:sz w:val="24"/>
          <w:szCs w:val="24"/>
        </w:rPr>
        <w:t>采访设备正常使用。</w:t>
      </w:r>
      <w:r>
        <w:rPr>
          <w:rFonts w:hint="eastAsia" w:cs="宋体" w:asciiTheme="minorEastAsia" w:hAnsiTheme="minorEastAsia" w:eastAsiaTheme="minorEastAsia"/>
          <w:sz w:val="24"/>
          <w:szCs w:val="24"/>
        </w:rPr>
        <w:t>甲方人员的差旅费由甲方自行承担</w:t>
      </w:r>
      <w:r>
        <w:rPr>
          <w:rFonts w:hint="eastAsia" w:asciiTheme="minorEastAsia" w:hAnsiTheme="minorEastAsia" w:eastAsiaTheme="minorEastAsia"/>
          <w:sz w:val="24"/>
          <w:szCs w:val="24"/>
        </w:rPr>
        <w:t>。乙方每年为甲方提供CALIS编目</w:t>
      </w:r>
      <w:r>
        <w:rPr>
          <w:rFonts w:asciiTheme="minorEastAsia" w:hAnsiTheme="minorEastAsia" w:eastAsiaTheme="minorEastAsia"/>
          <w:sz w:val="24"/>
          <w:szCs w:val="24"/>
        </w:rPr>
        <w:t>中心举办的中外文编目名额或其他分类编目名额</w:t>
      </w:r>
      <w:r>
        <w:rPr>
          <w:rFonts w:hint="eastAsia" w:asciiTheme="minorEastAsia" w:hAnsiTheme="minorEastAsia" w:eastAsiaTheme="minorEastAsia"/>
          <w:sz w:val="24"/>
          <w:szCs w:val="24"/>
          <w:u w:val="single"/>
        </w:rPr>
        <w:t xml:space="preserve">1 </w:t>
      </w:r>
      <w:r>
        <w:rPr>
          <w:rFonts w:hint="eastAsia" w:asciiTheme="minorEastAsia" w:hAnsiTheme="minorEastAsia" w:eastAsiaTheme="minorEastAsia"/>
          <w:sz w:val="24"/>
          <w:szCs w:val="24"/>
        </w:rPr>
        <w:t>名。</w:t>
      </w:r>
    </w:p>
    <w:p w14:paraId="34CE345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3．乙方应严格按照甲方专业</w:t>
      </w:r>
      <w:r>
        <w:rPr>
          <w:rFonts w:asciiTheme="minorEastAsia" w:hAnsiTheme="minorEastAsia" w:eastAsiaTheme="minorEastAsia"/>
          <w:sz w:val="24"/>
          <w:szCs w:val="24"/>
        </w:rPr>
        <w:t>设置定期提供书目订单，并与馆藏数据</w:t>
      </w:r>
      <w:r>
        <w:rPr>
          <w:rFonts w:hint="eastAsia" w:asciiTheme="minorEastAsia" w:hAnsiTheme="minorEastAsia" w:eastAsiaTheme="minorEastAsia"/>
          <w:sz w:val="24"/>
          <w:szCs w:val="24"/>
        </w:rPr>
        <w:t>进行ISBN查重</w:t>
      </w:r>
      <w:r>
        <w:rPr>
          <w:rFonts w:asciiTheme="minorEastAsia" w:hAnsiTheme="minorEastAsia" w:eastAsiaTheme="minorEastAsia"/>
          <w:sz w:val="24"/>
          <w:szCs w:val="24"/>
        </w:rPr>
        <w:t>，</w:t>
      </w:r>
      <w:r>
        <w:rPr>
          <w:rFonts w:hint="eastAsia" w:asciiTheme="minorEastAsia" w:hAnsiTheme="minorEastAsia" w:eastAsiaTheme="minorEastAsia"/>
          <w:sz w:val="24"/>
          <w:szCs w:val="24"/>
        </w:rPr>
        <w:t>包含重点出版社与特色出版社图书，不得删减任意出版社书目信息。乙方负责再次对确定图书订单的查重，不得重复购买图书</w:t>
      </w:r>
      <w:r>
        <w:rPr>
          <w:rFonts w:asciiTheme="minorEastAsia" w:hAnsiTheme="minorEastAsia" w:eastAsiaTheme="minorEastAsia"/>
          <w:sz w:val="24"/>
          <w:szCs w:val="24"/>
        </w:rPr>
        <w:t>和</w:t>
      </w:r>
      <w:r>
        <w:rPr>
          <w:rFonts w:hint="eastAsia" w:asciiTheme="minorEastAsia" w:hAnsiTheme="minorEastAsia" w:eastAsiaTheme="minorEastAsia"/>
          <w:sz w:val="24"/>
          <w:szCs w:val="24"/>
        </w:rPr>
        <w:t>更换甲方的预订和现采的图书订单，不得搭配非甲方订购的图书。如所供图书与订单不符，甲方即可予以退货。若发现有污损、图文不清、缺页、倒页、缺附件等质量不合格的图书，一律予以退换，乙方不能以已加工为理由拒绝，且由此造成的损失及费用由乙方承担。</w:t>
      </w:r>
    </w:p>
    <w:p w14:paraId="0466CFD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4．乙方必须保证图书质量，所供图书以</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月份以后出版的图书为主。禁止加入盗版等非法出版物，若出现盗版等非法出版物，一经查实，即为违约，甲方有权扣除全部履约保证金，且合同自动终止，乙方承担全部违约责任。发现重复</w:t>
      </w:r>
      <w:r>
        <w:rPr>
          <w:rFonts w:asciiTheme="minorEastAsia" w:hAnsiTheme="minorEastAsia" w:eastAsiaTheme="minorEastAsia"/>
          <w:sz w:val="24"/>
          <w:szCs w:val="24"/>
        </w:rPr>
        <w:t>采购、版本不合适的图书一律无条件退回，乙方赔偿给甲方造成的经济损失</w:t>
      </w:r>
      <w:r>
        <w:rPr>
          <w:rFonts w:hint="eastAsia" w:asciiTheme="minorEastAsia" w:hAnsiTheme="minorEastAsia" w:eastAsiaTheme="minorEastAsia"/>
          <w:sz w:val="24"/>
          <w:szCs w:val="24"/>
        </w:rPr>
        <w:t>。有下列</w:t>
      </w:r>
      <w:r>
        <w:rPr>
          <w:rFonts w:asciiTheme="minorEastAsia" w:hAnsiTheme="minorEastAsia" w:eastAsiaTheme="minorEastAsia"/>
          <w:sz w:val="24"/>
          <w:szCs w:val="24"/>
        </w:rPr>
        <w:t>图书一律不予接收，如：</w:t>
      </w:r>
      <w:r>
        <w:rPr>
          <w:rFonts w:hint="eastAsia" w:asciiTheme="minorEastAsia" w:hAnsiTheme="minorEastAsia" w:eastAsiaTheme="minorEastAsia"/>
          <w:sz w:val="24"/>
          <w:szCs w:val="24"/>
        </w:rPr>
        <w:t>高职高专中专用书、考试卷、小开本图书、画册、外文原版图书等不予接收。</w:t>
      </w:r>
    </w:p>
    <w:p w14:paraId="3A53A40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5．乙方必须按甲方订购的图书品种、数量及时供货，应保证</w:t>
      </w:r>
      <w:r>
        <w:rPr>
          <w:rFonts w:hint="eastAsia" w:asciiTheme="minorEastAsia" w:hAnsiTheme="minorEastAsia" w:eastAsiaTheme="minorEastAsia"/>
          <w:sz w:val="24"/>
          <w:szCs w:val="24"/>
          <w:u w:val="single"/>
        </w:rPr>
        <w:t xml:space="preserve"> 92% </w:t>
      </w:r>
      <w:r>
        <w:rPr>
          <w:rFonts w:hint="eastAsia" w:asciiTheme="minorEastAsia" w:hAnsiTheme="minorEastAsia" w:eastAsiaTheme="minorEastAsia"/>
          <w:sz w:val="24"/>
          <w:szCs w:val="24"/>
        </w:rPr>
        <w:t>以上的预订图书到书率和</w:t>
      </w:r>
      <w:r>
        <w:rPr>
          <w:rFonts w:hint="eastAsia" w:asciiTheme="minorEastAsia" w:hAnsiTheme="minorEastAsia" w:eastAsiaTheme="minorEastAsia"/>
          <w:sz w:val="24"/>
          <w:szCs w:val="24"/>
          <w:u w:val="single"/>
        </w:rPr>
        <w:t xml:space="preserve"> 97% </w:t>
      </w:r>
      <w:r>
        <w:rPr>
          <w:rFonts w:hint="eastAsia" w:asciiTheme="minorEastAsia" w:hAnsiTheme="minorEastAsia" w:eastAsiaTheme="minorEastAsia"/>
          <w:sz w:val="24"/>
          <w:szCs w:val="24"/>
        </w:rPr>
        <w:t>以上的现采图书到书率，甲方指定的重要出版社图书到书率不得低于95%，图书到书周期不超过35天。若不能按时供货的图书种数和册数超过订购数的15%，即可认定乙方不具备供货条件，甲方有权要求终止供货，且有权采取相应的补救措施（如直接向出版商订购图书或向其他供货商补订图书）。由此给甲方造成的各项损失或增加的各项费用（如邮费、数据费、加工费）等均由乙方承担。</w:t>
      </w:r>
    </w:p>
    <w:p w14:paraId="780401B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乙方应定期统计到书率，及时与甲方人员沟通采购进度，反馈订到信息，对一些出版量少的图书要及时证订。如乙方所订图书品种或数量上不能达到甲方的要求，则应在收到订单35天之内反馈未订到图书的信息，对未订到图书应做出相关说明。订单自动失效。</w:t>
      </w:r>
    </w:p>
    <w:p w14:paraId="1C76632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 乙方在收到甲方图书订单后应及时进行订购处理，单价超过</w:t>
      </w:r>
      <w:r>
        <w:rPr>
          <w:rFonts w:hint="eastAsia" w:asciiTheme="minorEastAsia" w:hAnsiTheme="minorEastAsia" w:eastAsiaTheme="minorEastAsia"/>
          <w:sz w:val="24"/>
          <w:szCs w:val="24"/>
          <w:u w:val="single"/>
        </w:rPr>
        <w:t xml:space="preserve">  160  </w:t>
      </w:r>
      <w:r>
        <w:rPr>
          <w:rFonts w:hint="eastAsia" w:asciiTheme="minorEastAsia" w:hAnsiTheme="minorEastAsia" w:eastAsiaTheme="minorEastAsia"/>
          <w:sz w:val="24"/>
          <w:szCs w:val="24"/>
        </w:rPr>
        <w:t>元的单行本、套价超过</w:t>
      </w:r>
      <w:r>
        <w:rPr>
          <w:rFonts w:hint="eastAsia" w:asciiTheme="minorEastAsia" w:hAnsiTheme="minorEastAsia" w:eastAsiaTheme="minorEastAsia"/>
          <w:sz w:val="24"/>
          <w:szCs w:val="24"/>
          <w:u w:val="single"/>
        </w:rPr>
        <w:t xml:space="preserve">  600  </w:t>
      </w:r>
      <w:r>
        <w:rPr>
          <w:rFonts w:hint="eastAsia" w:asciiTheme="minorEastAsia" w:hAnsiTheme="minorEastAsia" w:eastAsiaTheme="minorEastAsia"/>
          <w:sz w:val="24"/>
          <w:szCs w:val="24"/>
        </w:rPr>
        <w:t>元的套书以及涨价超过</w:t>
      </w:r>
      <w:r>
        <w:rPr>
          <w:rFonts w:hint="eastAsia" w:asciiTheme="minorEastAsia" w:hAnsiTheme="minorEastAsia" w:eastAsiaTheme="minorEastAsia"/>
          <w:sz w:val="24"/>
          <w:szCs w:val="24"/>
          <w:u w:val="single"/>
        </w:rPr>
        <w:t xml:space="preserve"> 15% </w:t>
      </w:r>
      <w:r>
        <w:rPr>
          <w:rFonts w:hint="eastAsia" w:asciiTheme="minorEastAsia" w:hAnsiTheme="minorEastAsia" w:eastAsiaTheme="minorEastAsia"/>
          <w:sz w:val="24"/>
          <w:szCs w:val="24"/>
        </w:rPr>
        <w:t>的预订图书，乙方须及时与甲方人员联系，经确认后再购入，否则甲方可以无条件退货。复本量以甲方订单所提供的复本量为准，如乙方对复本数或价格有疑问，应及时与甲方人员联系，二次确认后再进行订购。</w:t>
      </w:r>
    </w:p>
    <w:p w14:paraId="7F3B2D3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8．乙方每次送书前应提前一天电话通知甲方人员，以便安排接货。接货地点：河南师范大学图书馆指定</w:t>
      </w:r>
      <w:r>
        <w:rPr>
          <w:rFonts w:asciiTheme="minorEastAsia" w:hAnsiTheme="minorEastAsia" w:eastAsiaTheme="minorEastAsia"/>
          <w:sz w:val="24"/>
          <w:szCs w:val="24"/>
        </w:rPr>
        <w:t>地点</w:t>
      </w:r>
      <w:r>
        <w:rPr>
          <w:rFonts w:hint="eastAsia" w:asciiTheme="minorEastAsia" w:hAnsiTheme="minorEastAsia" w:eastAsiaTheme="minorEastAsia"/>
          <w:sz w:val="24"/>
          <w:szCs w:val="24"/>
        </w:rPr>
        <w:t>。乙方送货时间应安排在甲方工作时间内，否则不予接货。乙方送往甲方指定地点的图书，每包图书重量不得超过</w:t>
      </w:r>
      <w:r>
        <w:rPr>
          <w:rFonts w:hint="eastAsia" w:asciiTheme="minorEastAsia" w:hAnsiTheme="minorEastAsia" w:eastAsiaTheme="minorEastAsia"/>
          <w:sz w:val="24"/>
          <w:szCs w:val="24"/>
          <w:u w:val="single"/>
        </w:rPr>
        <w:t xml:space="preserve"> 15 </w:t>
      </w:r>
      <w:r>
        <w:rPr>
          <w:rFonts w:hint="eastAsia" w:asciiTheme="minorEastAsia" w:hAnsiTheme="minorEastAsia" w:eastAsiaTheme="minorEastAsia"/>
          <w:sz w:val="24"/>
          <w:szCs w:val="24"/>
        </w:rPr>
        <w:t>公斤。并提供碳素复写纸打印的图书清单一式叁份，一份封装于图书包内（每册图书在包内的封装顺序应与图书清单顺序一致），两份交送甲方验收人员。乙方应同时提供图书清单的电子版，发到甲方人员邮箱。</w:t>
      </w:r>
    </w:p>
    <w:p w14:paraId="4F938C0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乙方必须安排专业人员驻馆加工，所有加工及加工过程中产生的费用均由乙方承担，乙方有为甲方免费加工零批书及赠书的义务。所有分编及加工的技术指标和程序要完全满足甲方要求，如合同期内有变动则按甲方实际工作要求为准。加工进度应听取甲方安排，为保证工作的连续性，乙方编目人员未经甲方书面同意不得更换，每</w:t>
      </w:r>
      <w:r>
        <w:rPr>
          <w:rFonts w:asciiTheme="minorEastAsia" w:hAnsiTheme="minorEastAsia" w:eastAsiaTheme="minorEastAsia"/>
          <w:sz w:val="24"/>
          <w:szCs w:val="24"/>
        </w:rPr>
        <w:t>更换</w:t>
      </w:r>
      <w:r>
        <w:rPr>
          <w:rFonts w:hint="eastAsia" w:asciiTheme="minorEastAsia" w:hAnsiTheme="minorEastAsia" w:eastAsiaTheme="minorEastAsia"/>
          <w:sz w:val="24"/>
          <w:szCs w:val="24"/>
        </w:rPr>
        <w:t>1人</w:t>
      </w:r>
      <w:r>
        <w:rPr>
          <w:rFonts w:asciiTheme="minorEastAsia" w:hAnsiTheme="minorEastAsia" w:eastAsiaTheme="minorEastAsia"/>
          <w:sz w:val="24"/>
          <w:szCs w:val="24"/>
        </w:rPr>
        <w:t>，</w:t>
      </w:r>
      <w:r>
        <w:rPr>
          <w:rFonts w:hint="eastAsia" w:asciiTheme="minorEastAsia" w:hAnsiTheme="minorEastAsia" w:eastAsiaTheme="minorEastAsia"/>
          <w:sz w:val="24"/>
          <w:szCs w:val="24"/>
        </w:rPr>
        <w:t>支付</w:t>
      </w:r>
      <w:r>
        <w:rPr>
          <w:rFonts w:asciiTheme="minorEastAsia" w:hAnsiTheme="minorEastAsia" w:eastAsiaTheme="minorEastAsia"/>
          <w:sz w:val="24"/>
          <w:szCs w:val="24"/>
        </w:rPr>
        <w:t>违约金</w:t>
      </w:r>
      <w:r>
        <w:rPr>
          <w:rFonts w:hint="eastAsia" w:asciiTheme="minorEastAsia" w:hAnsiTheme="minorEastAsia" w:eastAsiaTheme="minorEastAsia"/>
          <w:sz w:val="24"/>
          <w:szCs w:val="24"/>
        </w:rPr>
        <w:t>5000元</w:t>
      </w:r>
      <w:r>
        <w:rPr>
          <w:rFonts w:asciiTheme="minorEastAsia" w:hAnsiTheme="minorEastAsia" w:eastAsiaTheme="minorEastAsia"/>
          <w:sz w:val="24"/>
          <w:szCs w:val="24"/>
        </w:rPr>
        <w:t>，</w:t>
      </w:r>
      <w:r>
        <w:rPr>
          <w:rFonts w:hint="eastAsia" w:asciiTheme="minorEastAsia" w:hAnsiTheme="minorEastAsia" w:eastAsiaTheme="minorEastAsia"/>
          <w:sz w:val="24"/>
          <w:szCs w:val="24"/>
        </w:rPr>
        <w:t>如乙方加工人员不具备甲方要求的工作能力或相关资质，甲方有权利终止合同。</w:t>
      </w:r>
    </w:p>
    <w:p w14:paraId="7368747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w:t>
      </w:r>
      <w:r>
        <w:rPr>
          <w:rFonts w:asciiTheme="minorEastAsia" w:hAnsiTheme="minorEastAsia" w:eastAsiaTheme="minorEastAsia"/>
          <w:sz w:val="24"/>
          <w:szCs w:val="24"/>
        </w:rPr>
        <w:t>分编人员</w:t>
      </w:r>
      <w:r>
        <w:rPr>
          <w:rFonts w:hint="eastAsia" w:asciiTheme="minorEastAsia" w:hAnsiTheme="minorEastAsia" w:eastAsiaTheme="minorEastAsia"/>
          <w:sz w:val="24"/>
          <w:szCs w:val="24"/>
        </w:rPr>
        <w:t>：</w:t>
      </w:r>
    </w:p>
    <w:p w14:paraId="52F68C9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011CB6DC">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789C529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w:t>
      </w:r>
      <w:r>
        <w:rPr>
          <w:rFonts w:asciiTheme="minorEastAsia" w:hAnsiTheme="minorEastAsia" w:eastAsiaTheme="minorEastAsia"/>
          <w:sz w:val="24"/>
          <w:szCs w:val="24"/>
        </w:rPr>
        <w:t>加工人员：</w:t>
      </w:r>
    </w:p>
    <w:p w14:paraId="5C23052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20B0083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姓名</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asciiTheme="minorEastAsia" w:hAnsiTheme="minorEastAsia" w:eastAsiaTheme="minorEastAsia"/>
          <w:sz w:val="24"/>
          <w:szCs w:val="24"/>
        </w:rPr>
        <w:t>身份证号：</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本人签名</w:t>
      </w:r>
      <w:r>
        <w:rPr>
          <w:rFonts w:asciiTheme="minorEastAsia" w:hAnsiTheme="minorEastAsia" w:eastAsiaTheme="minorEastAsia"/>
          <w:sz w:val="24"/>
          <w:szCs w:val="24"/>
        </w:rPr>
        <w:t>（</w:t>
      </w:r>
      <w:r>
        <w:rPr>
          <w:rFonts w:hint="eastAsia" w:asciiTheme="minorEastAsia" w:hAnsiTheme="minorEastAsia" w:eastAsiaTheme="minorEastAsia"/>
          <w:sz w:val="24"/>
          <w:szCs w:val="24"/>
        </w:rPr>
        <w:t>盖章</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7BB7F44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10．凡甲方所确认订购的图书，经甲方检验合格的，甲方不得以任何理由拒收，因此给乙方造成的损失，由甲方承担。</w:t>
      </w:r>
    </w:p>
    <w:p w14:paraId="0A76194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11．凡甲方已验收合格的图书，甲方应在合同期内分批支付书款，否则乙方有权停止供应所订图书。</w:t>
      </w:r>
    </w:p>
    <w:p w14:paraId="0AC4EC63">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12．乙方应及时向甲方提供服务，对于</w:t>
      </w:r>
      <w:r>
        <w:rPr>
          <w:rFonts w:asciiTheme="minorEastAsia" w:hAnsiTheme="minorEastAsia" w:eastAsiaTheme="minorEastAsia"/>
          <w:sz w:val="24"/>
          <w:szCs w:val="24"/>
        </w:rPr>
        <w:t>甲方的工作要求，</w:t>
      </w:r>
      <w:r>
        <w:rPr>
          <w:rFonts w:hint="eastAsia" w:asciiTheme="minorEastAsia" w:hAnsiTheme="minorEastAsia" w:eastAsiaTheme="minorEastAsia"/>
          <w:sz w:val="24"/>
          <w:szCs w:val="24"/>
        </w:rPr>
        <w:t>应在1小时</w:t>
      </w:r>
      <w:r>
        <w:rPr>
          <w:rFonts w:asciiTheme="minorEastAsia" w:hAnsiTheme="minorEastAsia" w:eastAsiaTheme="minorEastAsia"/>
          <w:sz w:val="24"/>
          <w:szCs w:val="24"/>
        </w:rPr>
        <w:t>内回复，并在</w:t>
      </w:r>
      <w:r>
        <w:rPr>
          <w:rFonts w:hint="eastAsia" w:asciiTheme="minorEastAsia" w:hAnsiTheme="minorEastAsia" w:eastAsiaTheme="minorEastAsia"/>
          <w:sz w:val="24"/>
          <w:szCs w:val="24"/>
        </w:rPr>
        <w:t>1个</w:t>
      </w:r>
      <w:r>
        <w:rPr>
          <w:rFonts w:asciiTheme="minorEastAsia" w:hAnsiTheme="minorEastAsia" w:eastAsiaTheme="minorEastAsia"/>
          <w:sz w:val="24"/>
          <w:szCs w:val="24"/>
        </w:rPr>
        <w:t>工作日内提出有效解决方案，</w:t>
      </w:r>
      <w:r>
        <w:rPr>
          <w:rFonts w:hint="eastAsia" w:asciiTheme="minorEastAsia" w:hAnsiTheme="minorEastAsia" w:eastAsiaTheme="minorEastAsia"/>
          <w:sz w:val="24"/>
          <w:szCs w:val="24"/>
        </w:rPr>
        <w:t>如有电话或网络服务解决不了的问题，需2个工作日内免费上门服务。</w:t>
      </w:r>
    </w:p>
    <w:p w14:paraId="5699AE8F">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13. 乙方为甲方提供的其他优惠措施：</w:t>
      </w:r>
    </w:p>
    <w:p w14:paraId="38CD9DBD">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五、合同的履行、变更和解除</w:t>
      </w:r>
    </w:p>
    <w:p w14:paraId="6E689AD2">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1．合同签订后即具法律效力，甲乙双方均须认真履行，不得随意解除合同。</w:t>
      </w:r>
    </w:p>
    <w:p w14:paraId="09AD479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2．甲乙双方不得擅自变更合同。如因项目需要变更，须经双方书面认可后方可变更。</w:t>
      </w:r>
    </w:p>
    <w:p w14:paraId="7189476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发生以下情况，经甲方通知乙方未及时整改的，甲方有权解除合同：</w:t>
      </w:r>
    </w:p>
    <w:p w14:paraId="3DC9216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（1）乙方拒绝接受甲方的管理；</w:t>
      </w:r>
    </w:p>
    <w:p w14:paraId="28F3973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（2）合同执行期间，乙方因自身问题不能正常供货，35天内不能按时供货的图书种数或册数超过订单订购数的15%；</w:t>
      </w:r>
    </w:p>
    <w:p w14:paraId="06F8F48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（3）所供货物不符合招标（采购）、投标（响应性）文件（或其他采购依据）。</w:t>
      </w:r>
    </w:p>
    <w:p w14:paraId="6A86DF59">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六、违约责任</w:t>
      </w:r>
    </w:p>
    <w:p w14:paraId="074914B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除如因战争，严重水灾、台风、地震等自然灾害，政府政策的重大变动等政府行为和其它甲乙双方认可的不可抗力事件外，甲乙双方不得随意解除合同，否则按违约处理。</w:t>
      </w:r>
    </w:p>
    <w:p w14:paraId="575003F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 若乙方所供货物不符合招标（采购）、投标（响应性）文件（或采购依据）规定和合同规定的，乙方应负责更换并承担因此而发生的一切费用，同时甲方有权拒收并追究乙方责任。因乙方更换而造成逾期交货，则按逾期交货处理。</w:t>
      </w:r>
    </w:p>
    <w:p w14:paraId="09C7C00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3．乙方逾期不能供货，甲方有权解除合同，要求</w:t>
      </w:r>
      <w:r>
        <w:rPr>
          <w:rFonts w:asciiTheme="minorEastAsia" w:hAnsiTheme="minorEastAsia" w:eastAsiaTheme="minorEastAsia"/>
          <w:sz w:val="24"/>
          <w:szCs w:val="24"/>
        </w:rPr>
        <w:t>乙方支付合同金额</w:t>
      </w:r>
      <w:r>
        <w:rPr>
          <w:rFonts w:hint="eastAsia" w:asciiTheme="minorEastAsia" w:hAnsiTheme="minorEastAsia" w:eastAsiaTheme="minorEastAsia"/>
          <w:sz w:val="24"/>
          <w:szCs w:val="24"/>
        </w:rPr>
        <w:t>30</w:t>
      </w:r>
      <w:r>
        <w:rPr>
          <w:rFonts w:asciiTheme="minorEastAsia" w:hAnsiTheme="minorEastAsia" w:eastAsiaTheme="minorEastAsia"/>
          <w:sz w:val="24"/>
          <w:szCs w:val="24"/>
        </w:rPr>
        <w:t>%的违约金，</w:t>
      </w:r>
      <w:r>
        <w:rPr>
          <w:rFonts w:hint="eastAsia" w:asciiTheme="minorEastAsia" w:hAnsiTheme="minorEastAsia" w:eastAsiaTheme="minorEastAsia"/>
          <w:sz w:val="24"/>
          <w:szCs w:val="24"/>
        </w:rPr>
        <w:t>并追究乙方责任。</w:t>
      </w:r>
    </w:p>
    <w:p w14:paraId="3791685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4.有下列情况之一的，甲方有权扣除部分履约保证金：</w:t>
      </w:r>
    </w:p>
    <w:p w14:paraId="017A0B54">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（1）乙方投标文件中的优惠条件或承诺没有兑现的，应扣除等值部分；</w:t>
      </w:r>
    </w:p>
    <w:p w14:paraId="5E6FF82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（2）图书编目错误率大于3%的，每高于一个百分点，扣除 5000元（错误率=单次审核发现错误的图书册数 /单次审核的图书总册数×100%），图书加工错误率</w:t>
      </w:r>
      <w:r>
        <w:rPr>
          <w:rFonts w:asciiTheme="minorEastAsia" w:hAnsiTheme="minorEastAsia" w:eastAsiaTheme="minorEastAsia"/>
          <w:sz w:val="24"/>
          <w:szCs w:val="24"/>
        </w:rPr>
        <w:t>大于</w:t>
      </w:r>
      <w:r>
        <w:rPr>
          <w:rFonts w:hint="eastAsia" w:asciiTheme="minorEastAsia" w:hAnsiTheme="minorEastAsia" w:eastAsiaTheme="minorEastAsia"/>
          <w:sz w:val="24"/>
          <w:szCs w:val="24"/>
        </w:rPr>
        <w:t>0.</w:t>
      </w:r>
      <w:r>
        <w:rPr>
          <w:rFonts w:asciiTheme="minorEastAsia" w:hAnsiTheme="minorEastAsia" w:eastAsiaTheme="minorEastAsia"/>
          <w:sz w:val="24"/>
          <w:szCs w:val="24"/>
        </w:rPr>
        <w:t>1%的，</w:t>
      </w:r>
      <w:r>
        <w:rPr>
          <w:rFonts w:hint="eastAsia" w:asciiTheme="minorEastAsia" w:hAnsiTheme="minorEastAsia" w:eastAsiaTheme="minorEastAsia"/>
          <w:sz w:val="24"/>
          <w:szCs w:val="24"/>
        </w:rPr>
        <w:t>每高于0.1个百分点，扣除 5000元（错误率=单次审核发现错误的图书册数 /单次审核的图书总册数×100%）；</w:t>
      </w:r>
    </w:p>
    <w:p w14:paraId="13779F96">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（3）乙方图书到货率低于合同约定的，每降低0.1个百分点，扣除 500元；</w:t>
      </w:r>
    </w:p>
    <w:p w14:paraId="6056807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（4）乙方必须保证所供图书与甲方订单相符，如发现与订单不相符的图书，则视为乙方掺书，每发现一种图书，扣除履约保证金的5%；累计超过10种，扣除全部履约保证金，并终止合同；</w:t>
      </w:r>
    </w:p>
    <w:p w14:paraId="1E8A881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（5）乙方不能按时供货，除不可抗力事件外，每拖延一周（7天）应按合同款的2</w:t>
      </w:r>
      <w:r>
        <w:rPr>
          <w:rFonts w:asciiTheme="minorEastAsia" w:hAnsiTheme="minorEastAsia" w:eastAsiaTheme="minorEastAsia"/>
          <w:sz w:val="24"/>
          <w:szCs w:val="24"/>
        </w:rPr>
        <w:t>%</w:t>
      </w:r>
      <w:r>
        <w:rPr>
          <w:rFonts w:hint="eastAsia" w:asciiTheme="minorEastAsia" w:hAnsiTheme="minorEastAsia" w:eastAsiaTheme="minorEastAsia"/>
          <w:sz w:val="24"/>
          <w:szCs w:val="24"/>
        </w:rPr>
        <w:t>作为违约金支付给甲方，不足一周（7天）的按日折算；</w:t>
      </w:r>
    </w:p>
    <w:p w14:paraId="5C762018">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（6）乙方如不能履行服务承诺，每违约一次扣除2000元，违约三次以上（含三次），扣除全部履约保证金，终止合同，并在后续招标时有权拒绝其投标。</w:t>
      </w:r>
    </w:p>
    <w:p w14:paraId="53501C2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5.有下列情况之一的，甲方有权扣除全部履约保证金：</w:t>
      </w:r>
    </w:p>
    <w:p w14:paraId="0FAF59E0">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（1）由乙方的原因造成合同终止的；</w:t>
      </w:r>
    </w:p>
    <w:p w14:paraId="77B34A7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（2）乙方供应的图书中出现盗版或其他类型非法出版物的；</w:t>
      </w:r>
    </w:p>
    <w:p w14:paraId="32A8230D">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（3）乙方有以下不诚信行为之一的：恶意夹带图书、更改定价、在图书验收环节弄虚作假、转移或更换甲方书目订购数据、采访系统数据，影响甲方年度采购计划等。</w:t>
      </w:r>
    </w:p>
    <w:p w14:paraId="7B0EF852">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 当违约金超过履约保证金时，超过部分甲方有权从图书货款中扣除，用于补偿违约金不足的部分。</w:t>
      </w:r>
    </w:p>
    <w:p w14:paraId="3EC2BE3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7．项目验收合格后，非乙方原因甲方未按期支付货款的，应按银行同期贷款利息补偿乙方损失。</w:t>
      </w:r>
    </w:p>
    <w:p w14:paraId="4B4A7518">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asciiTheme="minorEastAsia" w:hAnsiTheme="minorEastAsia" w:eastAsiaTheme="minorEastAsia"/>
          <w:sz w:val="24"/>
          <w:szCs w:val="24"/>
        </w:rPr>
        <w:t>8</w:t>
      </w:r>
      <w:r>
        <w:rPr>
          <w:rFonts w:hint="eastAsia" w:asciiTheme="minorEastAsia" w:hAnsiTheme="minorEastAsia" w:eastAsiaTheme="minorEastAsia"/>
          <w:sz w:val="24"/>
          <w:szCs w:val="24"/>
        </w:rPr>
        <w:t>.</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在合同履约期内，若乙方出现违约行为，将不予退还履约保证金。履约保证金被扣除后余额不足的，乙方须在3天内补足。</w:t>
      </w:r>
    </w:p>
    <w:p w14:paraId="2A45E3B2">
      <w:pPr>
        <w:spacing w:before="78" w:beforeLines="25" w:after="78" w:afterLines="25" w:line="360" w:lineRule="auto"/>
        <w:ind w:firstLine="482" w:firstLineChars="200"/>
        <w:rPr>
          <w:rFonts w:hint="eastAsia"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七、合同无效</w:t>
      </w:r>
    </w:p>
    <w:p w14:paraId="3E525F71">
      <w:pPr>
        <w:spacing w:before="78" w:beforeLines="25" w:after="78" w:afterLines="25" w:line="360" w:lineRule="auto"/>
        <w:ind w:firstLine="480" w:firstLineChars="200"/>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乙方有下列情形之一的，合同无效，履约保证金不予退还：</w:t>
      </w:r>
    </w:p>
    <w:p w14:paraId="5FCA6A86">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1</w:t>
      </w:r>
      <w:r>
        <w:rPr>
          <w:rFonts w:hint="default" w:asciiTheme="minorEastAsia" w:hAnsiTheme="minorEastAsia" w:eastAsiaTheme="minorEastAsia"/>
          <w:sz w:val="24"/>
          <w:szCs w:val="24"/>
          <w:lang w:val="en-US" w:eastAsia="zh-CN"/>
        </w:rPr>
        <w:t>）提供虚假材料谋取中标、成交的；</w:t>
      </w:r>
    </w:p>
    <w:p w14:paraId="142D5C8A">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2</w:t>
      </w:r>
      <w:r>
        <w:rPr>
          <w:rFonts w:hint="default" w:asciiTheme="minorEastAsia" w:hAnsiTheme="minorEastAsia" w:eastAsiaTheme="minorEastAsia"/>
          <w:sz w:val="24"/>
          <w:szCs w:val="24"/>
          <w:lang w:val="en-US" w:eastAsia="zh-CN"/>
        </w:rPr>
        <w:t>）采取不正当手段诋毁、排挤其他供应商的；</w:t>
      </w:r>
    </w:p>
    <w:p w14:paraId="531181D4">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3</w:t>
      </w:r>
      <w:r>
        <w:rPr>
          <w:rFonts w:hint="default" w:asciiTheme="minorEastAsia" w:hAnsiTheme="minorEastAsia" w:eastAsiaTheme="minorEastAsia"/>
          <w:sz w:val="24"/>
          <w:szCs w:val="24"/>
          <w:lang w:val="en-US" w:eastAsia="zh-CN"/>
        </w:rPr>
        <w:t>）与采购人、其他供应商或者采购代理机构恶意串通的；</w:t>
      </w:r>
    </w:p>
    <w:p w14:paraId="1B67CBAD">
      <w:pPr>
        <w:spacing w:before="78" w:beforeLines="25" w:after="78" w:afterLines="25" w:line="360" w:lineRule="auto"/>
        <w:ind w:firstLine="480" w:firstLineChars="200"/>
        <w:rPr>
          <w:rFonts w:hint="default" w:asciiTheme="minorEastAsia" w:hAnsiTheme="minorEastAsia" w:eastAsiaTheme="minorEastAsia"/>
          <w:sz w:val="24"/>
          <w:szCs w:val="24"/>
          <w:lang w:val="en-US" w:eastAsia="zh-CN"/>
        </w:rPr>
      </w:pPr>
      <w:r>
        <w:rPr>
          <w:rFonts w:hint="default" w:asciiTheme="minorEastAsia" w:hAnsiTheme="minorEastAsia" w:eastAsiaTheme="minorEastAsia"/>
          <w:sz w:val="24"/>
          <w:szCs w:val="24"/>
          <w:lang w:val="en-US" w:eastAsia="zh-CN"/>
        </w:rPr>
        <w:t>（</w:t>
      </w:r>
      <w:r>
        <w:rPr>
          <w:rFonts w:hint="eastAsia" w:asciiTheme="minorEastAsia" w:hAnsiTheme="minorEastAsia" w:eastAsiaTheme="minorEastAsia"/>
          <w:sz w:val="24"/>
          <w:szCs w:val="24"/>
          <w:lang w:val="en-US" w:eastAsia="zh-CN"/>
        </w:rPr>
        <w:t>4</w:t>
      </w:r>
      <w:r>
        <w:rPr>
          <w:rFonts w:hint="default" w:asciiTheme="minorEastAsia" w:hAnsiTheme="minorEastAsia" w:eastAsiaTheme="minorEastAsia"/>
          <w:sz w:val="24"/>
          <w:szCs w:val="24"/>
          <w:lang w:val="en-US" w:eastAsia="zh-CN"/>
        </w:rPr>
        <w:t>）向采购人、采购代理机构行贿或者提供其他不正当利益的；</w:t>
      </w:r>
    </w:p>
    <w:p w14:paraId="0005D3D7">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（5）法律规定的其他情形。</w:t>
      </w:r>
    </w:p>
    <w:p w14:paraId="6ABFA27A">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八</w:t>
      </w:r>
      <w:r>
        <w:rPr>
          <w:rFonts w:hint="eastAsia" w:asciiTheme="minorEastAsia" w:hAnsiTheme="minorEastAsia" w:eastAsiaTheme="minorEastAsia"/>
          <w:b/>
          <w:sz w:val="24"/>
          <w:szCs w:val="24"/>
        </w:rPr>
        <w:t>、争议解决</w:t>
      </w:r>
    </w:p>
    <w:p w14:paraId="544C0759">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本合同的签订和履行，适用中华人民共和国法律。</w:t>
      </w:r>
    </w:p>
    <w:p w14:paraId="6BF3A95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因履行合同发生的争议，由甲乙双方直接协商解决，如协商不成可向合同签署地点的人民法院诉讼。</w:t>
      </w:r>
    </w:p>
    <w:p w14:paraId="70DCB0B1">
      <w:pPr>
        <w:spacing w:before="78" w:beforeLines="25" w:after="78" w:afterLines="25"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31BD5E79">
      <w:pPr>
        <w:spacing w:before="78" w:beforeLines="25" w:after="78" w:afterLines="25"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九</w:t>
      </w:r>
      <w:r>
        <w:rPr>
          <w:rFonts w:hint="eastAsia" w:asciiTheme="minorEastAsia" w:hAnsiTheme="minorEastAsia" w:eastAsiaTheme="minorEastAsia"/>
          <w:b/>
          <w:sz w:val="24"/>
          <w:szCs w:val="24"/>
        </w:rPr>
        <w:t>、合同生效及其他</w:t>
      </w:r>
    </w:p>
    <w:p w14:paraId="0DD3C637">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1.本合同一式陆份，甲方肆份、乙方贰份，经甲乙双方代表签字、加盖公章后生效,合同履行完成后自行终止。招标（采购）、投标（响应性）文件、附件1 (河南师范大学图书馆采访编目技术规格要求)，及附件2（乙方</w:t>
      </w:r>
      <w:r>
        <w:rPr>
          <w:rFonts w:asciiTheme="minorEastAsia" w:hAnsiTheme="minorEastAsia" w:eastAsiaTheme="minorEastAsia"/>
          <w:sz w:val="24"/>
          <w:szCs w:val="24"/>
        </w:rPr>
        <w:t>售后服务承诺</w:t>
      </w:r>
      <w:r>
        <w:rPr>
          <w:rFonts w:hint="eastAsia" w:asciiTheme="minorEastAsia" w:hAnsiTheme="minorEastAsia" w:eastAsiaTheme="minorEastAsia"/>
          <w:sz w:val="24"/>
          <w:szCs w:val="24"/>
        </w:rPr>
        <w:t>）</w:t>
      </w:r>
      <w:r>
        <w:rPr>
          <w:rFonts w:asciiTheme="minorEastAsia" w:hAnsiTheme="minorEastAsia" w:eastAsiaTheme="minorEastAsia"/>
          <w:sz w:val="24"/>
          <w:szCs w:val="24"/>
        </w:rPr>
        <w:t>均为本合同附件，与本合同具有同等效力。</w:t>
      </w:r>
    </w:p>
    <w:p w14:paraId="287FD904">
      <w:pPr>
        <w:spacing w:before="78" w:beforeLines="25" w:after="78" w:afterLines="25"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2AA3C325">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本合同生效之后，任何一方违反本合同规定，除了承担违约</w:t>
      </w:r>
      <w:r>
        <w:rPr>
          <w:rFonts w:hint="eastAsia" w:asciiTheme="minorEastAsia" w:hAnsiTheme="minorEastAsia" w:eastAsiaTheme="minorEastAsia"/>
          <w:sz w:val="24"/>
          <w:szCs w:val="24"/>
          <w:lang w:val="en-US" w:eastAsia="zh-CN"/>
        </w:rPr>
        <w:t>责任</w:t>
      </w:r>
      <w:r>
        <w:rPr>
          <w:rFonts w:hint="eastAsia" w:asciiTheme="minorEastAsia" w:hAnsiTheme="minorEastAsia" w:eastAsiaTheme="minorEastAsia"/>
          <w:sz w:val="24"/>
          <w:szCs w:val="24"/>
        </w:rPr>
        <w:t>外，还要承担守约方向违约方追究违约责任所支付的一切费用，包括但不限于律师费、诉讼费、保全费、公告费、鉴定费、交通食宿费等。</w:t>
      </w:r>
    </w:p>
    <w:p w14:paraId="527640EE">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 本合同未尽事宜，供需双方可签订补充协议，与本合同具有同等法律效力。</w:t>
      </w:r>
    </w:p>
    <w:p w14:paraId="587EFD5B">
      <w:pPr>
        <w:spacing w:before="78" w:beforeLines="25" w:after="78" w:afterLines="25"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（下无正文）</w:t>
      </w:r>
    </w:p>
    <w:p w14:paraId="6166ED39">
      <w:pPr>
        <w:spacing w:before="78" w:beforeLines="25" w:after="78" w:afterLines="25" w:line="360" w:lineRule="auto"/>
        <w:ind w:firstLine="480" w:firstLineChars="200"/>
        <w:rPr>
          <w:rFonts w:asciiTheme="minorEastAsia" w:hAnsiTheme="minorEastAsia" w:eastAsiaTheme="minorEastAsia"/>
          <w:sz w:val="24"/>
          <w:szCs w:val="24"/>
        </w:rPr>
      </w:pPr>
    </w:p>
    <w:p w14:paraId="3A39FE49">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甲方：河南师范大学                    乙方：</w:t>
      </w:r>
    </w:p>
    <w:p w14:paraId="79D0383F">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委托代理人签字：                      委托代理人签字：                    </w:t>
      </w:r>
    </w:p>
    <w:p w14:paraId="26703A78">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地址：新乡市牧野区建设东路46号       地址：</w:t>
      </w:r>
    </w:p>
    <w:p w14:paraId="71792AC7">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电话：0373-3328808                    电话：</w:t>
      </w:r>
    </w:p>
    <w:p w14:paraId="45685F71">
      <w:pPr>
        <w:spacing w:before="78" w:beforeLines="25" w:after="78" w:afterLines="25"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开户银行：建行新乡分行北干道支行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开户银行： </w:t>
      </w:r>
    </w:p>
    <w:p w14:paraId="6AB110E0">
      <w:pPr>
        <w:spacing w:before="78" w:beforeLines="25" w:after="78" w:afterLines="25" w:line="360" w:lineRule="auto"/>
        <w:rPr>
          <w:rFonts w:asciiTheme="minorEastAsia" w:hAnsiTheme="minorEastAsia" w:eastAsiaTheme="minorEastAsia"/>
          <w:sz w:val="21"/>
          <w:szCs w:val="21"/>
        </w:rPr>
      </w:pPr>
      <w:r>
        <w:rPr>
          <w:rFonts w:hint="eastAsia" w:asciiTheme="minorEastAsia" w:hAnsiTheme="minorEastAsia" w:eastAsiaTheme="minorEastAsia"/>
          <w:sz w:val="24"/>
          <w:szCs w:val="24"/>
        </w:rPr>
        <w:t xml:space="preserve">账号：41001562710050200486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账号：</w:t>
      </w:r>
    </w:p>
    <w:p w14:paraId="2F279F8A">
      <w:pPr>
        <w:spacing w:before="78" w:beforeLines="25" w:after="78" w:afterLines="25" w:line="360" w:lineRule="auto"/>
        <w:rPr>
          <w:rFonts w:asciiTheme="minorEastAsia" w:hAnsiTheme="minorEastAsia" w:eastAsiaTheme="minorEastAsia"/>
          <w:sz w:val="21"/>
          <w:szCs w:val="21"/>
        </w:rPr>
      </w:pPr>
    </w:p>
    <w:p w14:paraId="7EC540E3">
      <w:pPr>
        <w:spacing w:before="78" w:beforeLines="25" w:after="78" w:afterLines="25" w:line="360" w:lineRule="auto"/>
        <w:rPr>
          <w:rFonts w:asciiTheme="minorEastAsia" w:hAnsiTheme="minorEastAsia" w:eastAsiaTheme="minorEastAsia"/>
          <w:b/>
          <w:sz w:val="21"/>
          <w:szCs w:val="21"/>
        </w:rPr>
      </w:pPr>
      <w:r>
        <w:rPr>
          <w:rFonts w:asciiTheme="minorEastAsia" w:hAnsiTheme="minorEastAsia" w:eastAsiaTheme="minorEastAsia"/>
          <w:sz w:val="21"/>
          <w:szCs w:val="21"/>
        </w:rPr>
        <w:br w:type="page"/>
      </w:r>
      <w:r>
        <w:rPr>
          <w:rFonts w:hint="eastAsia" w:asciiTheme="minorEastAsia" w:hAnsiTheme="minorEastAsia" w:eastAsiaTheme="minorEastAsia"/>
          <w:b/>
          <w:bCs w:val="0"/>
          <w:sz w:val="24"/>
          <w:szCs w:val="24"/>
        </w:rPr>
        <w:t>附件1</w:t>
      </w:r>
    </w:p>
    <w:p w14:paraId="5DC02E55">
      <w:pPr>
        <w:spacing w:before="78" w:beforeLines="25" w:after="78" w:afterLines="25"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28"/>
          <w:szCs w:val="28"/>
        </w:rPr>
        <w:t>河南师范大学图书馆采访编目技术规格要求</w:t>
      </w:r>
    </w:p>
    <w:p w14:paraId="142A2901">
      <w:pPr>
        <w:pStyle w:val="14"/>
        <w:numPr>
          <w:ilvl w:val="0"/>
          <w:numId w:val="1"/>
        </w:numPr>
        <w:spacing w:after="0" w:line="360" w:lineRule="auto"/>
        <w:ind w:firstLineChars="0"/>
        <w:rPr>
          <w:rFonts w:asciiTheme="minorEastAsia" w:hAnsiTheme="minorEastAsia" w:eastAsiaTheme="minorEastAsia"/>
          <w:b/>
          <w:sz w:val="24"/>
          <w:szCs w:val="24"/>
        </w:rPr>
      </w:pPr>
      <w:r>
        <w:rPr>
          <w:rFonts w:hint="eastAsia" w:asciiTheme="minorEastAsia" w:hAnsiTheme="minorEastAsia" w:eastAsiaTheme="minorEastAsia"/>
          <w:b/>
          <w:sz w:val="24"/>
          <w:szCs w:val="24"/>
        </w:rPr>
        <w:t>河南师范大学图书馆图书采访要求</w:t>
      </w:r>
    </w:p>
    <w:p w14:paraId="0DAA532A">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w:t>
      </w:r>
      <w:r>
        <w:rPr>
          <w:rFonts w:asciiTheme="minorEastAsia" w:hAnsiTheme="minorEastAsia" w:eastAsiaTheme="minorEastAsia"/>
          <w:sz w:val="24"/>
          <w:szCs w:val="24"/>
        </w:rPr>
        <w:t>图书类别</w:t>
      </w:r>
    </w:p>
    <w:p w14:paraId="06D3A77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社会科学类（含：A 马克思主义、列宁主义、毛泽东思想、邓小平理论，B 哲学、宗教，C 社会科学总论，D 政治、法律，E 军事、F 经济，G 文化、科学、教育、体育，H 语言、文字，I 文学，J 艺术，K 历史、地理）；</w:t>
      </w:r>
    </w:p>
    <w:p w14:paraId="33C4E082">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自然科学类（含：N 自然科学总论，O 数理科学和化学，P 天文学、地球科学，Q 生物科学，R 医药卫生，S 农业科学，T 工业技术，U 交通运输，V航空、航天，X 环境科学、安全科学，Z 综合性图书）。</w:t>
      </w:r>
    </w:p>
    <w:p w14:paraId="3E55165E">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采购范围</w:t>
      </w:r>
    </w:p>
    <w:p w14:paraId="3B63D24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图书应以</w:t>
      </w:r>
      <w:r>
        <w:rPr>
          <w:rFonts w:asciiTheme="minorEastAsia" w:hAnsiTheme="minorEastAsia" w:eastAsiaTheme="minorEastAsia"/>
          <w:sz w:val="24"/>
          <w:szCs w:val="24"/>
        </w:rPr>
        <w:t>2021</w:t>
      </w:r>
      <w:r>
        <w:rPr>
          <w:rFonts w:hint="eastAsia" w:asciiTheme="minorEastAsia" w:hAnsiTheme="minorEastAsia" w:eastAsiaTheme="minorEastAsia"/>
          <w:sz w:val="24"/>
          <w:szCs w:val="24"/>
        </w:rPr>
        <w:t>年9月份以后出版的新书为主，要坚持正确的政治方向和学术导向，符合国家法律法规，适合河南师范大学学科发展及专业设置并具有较高学术价值。其中自然科学类图书的采购量不能低于总采购量的40%。乙方必须及时提供以下重点出版社的书目信息并组织采购。重点出版社的图书占总订购图书金额的70%以上。</w:t>
      </w:r>
    </w:p>
    <w:p w14:paraId="4AD4AAF7">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.乙方</w:t>
      </w:r>
      <w:r>
        <w:rPr>
          <w:rFonts w:asciiTheme="minorEastAsia" w:hAnsiTheme="minorEastAsia" w:eastAsiaTheme="minorEastAsia"/>
          <w:sz w:val="24"/>
          <w:szCs w:val="24"/>
        </w:rPr>
        <w:t>经营品种丰富，应达到当年全国出版图书品种的 80%以上</w:t>
      </w:r>
    </w:p>
    <w:p w14:paraId="31F0AF33">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重点出版社名录（40家）：</w:t>
      </w:r>
      <w:r>
        <w:rPr>
          <w:rFonts w:hint="eastAsia" w:asciiTheme="minorEastAsia" w:hAnsiTheme="minorEastAsia" w:eastAsiaTheme="minorEastAsia"/>
          <w:sz w:val="24"/>
          <w:szCs w:val="24"/>
        </w:rPr>
        <w:t>高等教育出版社、人民出版社、科学出版社、化学工业出版社、中国人民大学出版社、人民教育出版社、三联书店、电子工业出版社、机械工业出版社、商务印书馆、中华书局、社会科学文献出版社、教育科学出版社、经济科学出版社、法律出版社、中国社会科学出版社、中央文献出版社、外语教学与研究出版社、人民文学出版社、人民邮电出版社、中国科学技术出版社、新华出版社、人民音乐出版社、人民美术出版社、人民体育出版社、清华大学出版社、北京大学出版社、浙江大学出版社、复旦大学出版社、南开大学出版社、武汉大学出版社、南京大学出版社、中国科学技术大学出版社、北京师范大学出版社、华东师范大学出版社、广西师范大学出版社、陕西师范大学出版社、大连理工大学出版社、北京理工大学出版社、华东理工大学出版社。</w:t>
      </w:r>
    </w:p>
    <w:p w14:paraId="709B86A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4.书目信息</w:t>
      </w:r>
    </w:p>
    <w:p w14:paraId="229AF3C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及时提供采访信息，乙方每两周提供一次包含全国所有出版社新书的出版发行信息（适合甲方学校专业设置、本科及以上层次人员使用的图书信息），书目中不得含有特价图书信息。（2）40家重点出版社的EXCEL和MARC数据格式最新电子书目订单，内容必须包括：国际标准书号、正副题名、丛书名、著者、出版社、分类号、版次、出版年、价格、装订形式、开本、内容提要、读者对象及教材适用范围等。（3）采访数据字段标准，MARC格式的采访数据能与甲方管理系统兼容。（</w:t>
      </w:r>
      <w:r>
        <w:rPr>
          <w:rFonts w:asciiTheme="minorEastAsia" w:hAnsiTheme="minorEastAsia" w:eastAsiaTheme="minorEastAsia"/>
          <w:sz w:val="24"/>
          <w:szCs w:val="24"/>
        </w:rPr>
        <w:t>4</w:t>
      </w:r>
      <w:r>
        <w:rPr>
          <w:rFonts w:hint="eastAsia" w:asciiTheme="minorEastAsia" w:hAnsiTheme="minorEastAsia" w:eastAsiaTheme="minorEastAsia"/>
          <w:sz w:val="24"/>
          <w:szCs w:val="24"/>
        </w:rPr>
        <w:t>）不重复提供书目信息，甲方有不使用乙方提供的书目并自行选择书目信息的权利，乙方需无条件全部供应。</w:t>
      </w:r>
    </w:p>
    <w:p w14:paraId="0BD86E4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5.书目订单</w:t>
      </w:r>
    </w:p>
    <w:p w14:paraId="67226106">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要及时接收甲方提交的任何公开发行的中外文图书订单。（2）实际出版如与订单上的数据不符，包括题名和国际标准书号变更、实际书价超过订单书价的15%，乙方都应与甲方联系查询，由甲方核准。（3）乙方对重复订购、高职高专教材、中专中技教材、中小学少儿图书、外文原版图书、正文少于50页图书、大码洋、大订数、特殊装订、特殊开本、散页图书等应与甲方联系核实，否则甲方不予接收。（4）书目订单中不得含有《出版管理条例》（2020年版）中第二十五条、第二十六条禁止内容的出版物或者其他非法出版物，如书目订单中含有相关禁止内容，乙方应及时剔除并与甲方联系，否则由此造成的损失及责任由乙方承担。（5）如果多卷书没有成套订购，且馆藏未曾收藏需详细查重并回复甲方，二次确认是否成套订购，多卷书订数不一致时，需二次确认订数，保证复本量一致。</w:t>
      </w:r>
    </w:p>
    <w:p w14:paraId="660247F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6.图书供货</w:t>
      </w:r>
    </w:p>
    <w:p w14:paraId="32B2120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（1）乙方必须按照甲方订购的图书品种、数量及时供货，应保证9</w:t>
      </w:r>
      <w:r>
        <w:rPr>
          <w:rFonts w:asciiTheme="minorEastAsia" w:hAnsiTheme="minorEastAsia" w:eastAsiaTheme="minorEastAsia"/>
          <w:sz w:val="24"/>
          <w:szCs w:val="24"/>
        </w:rPr>
        <w:t>2</w:t>
      </w:r>
      <w:r>
        <w:rPr>
          <w:rFonts w:hint="eastAsia" w:asciiTheme="minorEastAsia" w:hAnsiTheme="minorEastAsia" w:eastAsiaTheme="minorEastAsia"/>
          <w:sz w:val="24"/>
          <w:szCs w:val="24"/>
        </w:rPr>
        <w:t>%以上的预订图书到书率和9</w:t>
      </w:r>
      <w:r>
        <w:rPr>
          <w:rFonts w:asciiTheme="minorEastAsia" w:hAnsiTheme="minorEastAsia" w:eastAsiaTheme="minorEastAsia"/>
          <w:sz w:val="24"/>
          <w:szCs w:val="24"/>
        </w:rPr>
        <w:t>7</w:t>
      </w:r>
      <w:r>
        <w:rPr>
          <w:rFonts w:hint="eastAsia" w:asciiTheme="minorEastAsia" w:hAnsiTheme="minorEastAsia" w:eastAsiaTheme="minorEastAsia"/>
          <w:sz w:val="24"/>
          <w:szCs w:val="24"/>
        </w:rPr>
        <w:t>%以上的现采图书到书率，甲方指定的重要出版社图书到书率不得低于95%，对于不符合甲方要求的图书无条件退书，到书率不达标停止供书。（2）图书到书周期不超过35天，及时向甲方反馈未订到图书信息，并做出相关说明。不能按时供货的图书种数和册数超过总订购数的15%，即可以认定乙方不具备供货条件，甲方有权要求终止供书。（3）乙方必须保证图书质量，不准加入盗版等非法出版物，如发生此类情况，一经核实，甲方有权扣除全部履约保证金，且合同自动终止。乙方不得重复购买或更换甲方图书订单，所供图书出现污损、图文不清、开胶、缺页、倒装、缺附件等质量问题，乙方负责及时调换，且由此造成的损失及费用由乙方承担。</w:t>
      </w:r>
    </w:p>
    <w:p w14:paraId="2459DCDA">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7.图书送货及验收</w:t>
      </w:r>
    </w:p>
    <w:p w14:paraId="7AD7C9F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送货前通知甲方，按要求的时间安排送货人员负责将图书送至指定位置，否则不予接收。（2）每次送货要提供纸质版和电子版的总送书清单和分包送书清单。纸质清单一份，总单内容包括送货日期、批次、总种数、总册数、总码洋及明细。分包单包括包号、图书题名、ISBN、单价、册数、本包合计种、册、码洋。（3）图书包装要求防潮、防破，运输和打包时要避免造成图书损坏。每一包图书重量不超过15公斤。外包装注明供书单位名称、批次号、包号，包内图书码放整齐，同种图书放在一起，顺序与清单一致。（4）凡到货的图书，以图书订价作为计算书款的依据。经甲方验收发现书款与发货单不相符的，及时通知乙方核算，乙方接到通知之日起10个工作日内不予核算，则以实际到书数额计算书款金额。（5）驻馆加工人员配合甲方进行系统验收，非订购图书无条件退货。所加工图书分编数据规范、账目准确无误后方可打印资产账，交甲方核对。</w:t>
      </w:r>
    </w:p>
    <w:p w14:paraId="4156DD9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8.复本数量</w:t>
      </w:r>
    </w:p>
    <w:p w14:paraId="2BB5BD0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外文图书（国内出版社出版的外文原版影印书）1本，工具类图书2本，专业性较强类图书2-3本，文学、科普类图书3本，用量较大的重点教材、习题集类图书2-3本。价格方面，原则上单本70元以下的可采购3本，70-100元2-3本，100元以上1-2本，特殊情况与甲方沟通后酌情处理。</w:t>
      </w:r>
    </w:p>
    <w:p w14:paraId="4D6B405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9.图书现采</w:t>
      </w:r>
    </w:p>
    <w:p w14:paraId="3CB015B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每年提供1次进馆现采活动，参展样书不少于5000种，出版社由甲方决定。每年安排甲方参加1-2次全国书展和其它各种类型图书现采活动。现采图书时，乙方应合理安排采书事宜并提供服务人员、采访设备等方面的便利，甲方人员的差旅费由甲方自行承担。</w:t>
      </w:r>
    </w:p>
    <w:p w14:paraId="07F40170">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10.技术培训支持及其它</w:t>
      </w:r>
    </w:p>
    <w:p w14:paraId="7990258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应随时根据甲方实际工作中发生的情况，提供相应的服务保障。每年为甲方提供1个中外文编目培训名额。</w:t>
      </w:r>
    </w:p>
    <w:p w14:paraId="2B6FE169">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11.如果达不到甲方要求，则扣除相应比例的履约保证金。</w:t>
      </w:r>
    </w:p>
    <w:p w14:paraId="7901572E">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二、河南师范大学图书馆图书编目要求</w:t>
      </w:r>
    </w:p>
    <w:p w14:paraId="3C407EE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甲方图书编目要求下载CALIS中心编目数据，少量无CALIS数据的新书原编数据必须严格按照《中国机读目录格式使用手册》《CAILS联机编目手册》以及CALIS新发布的规定，同时遵从我馆的分类标引要求。图书分类依据《中国图书馆分类法》（第五版），主题标引要遵照《中国分类主题词表》（第三版），著者号的选取依据《通用汉语著者号码表》。乙方编目人员要参加过CALIS图书编目业务培训，并取得编目员资格证。上岗前要经过甲方编目人员培训，熟悉掌握甲方的编目细则及工作流程，按照甲方要求规范书目数据。</w:t>
      </w:r>
    </w:p>
    <w:p w14:paraId="6E66453E">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乙方必须保证甲方系统的安全和稳定，如因操作失误导致不可恢复的错误，如书目数据库被破坏等，乙方应承担相应损失。为保证甲方书目数据质量，乙方编目人员应保持稳定，不得随意更换。如在编目和加工过程中出现质量问题，甲方有权拒收图书并追究乙方责任，直至终止合同。</w:t>
      </w:r>
    </w:p>
    <w:p w14:paraId="6351AA1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3、查重：在图书管理系统中第一次通过ISBN查重，第二次通过题名查重，第三次通过索书号查重，以确保与已有馆藏图书索书号保持一致。</w:t>
      </w:r>
    </w:p>
    <w:p w14:paraId="79E07A50">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4.编目过程中要及时覆盖订购图书的采访数据，为保证账目清晰，大约每300册图书作为一批处理，要求每批总括登记账目的种数、册数、价格准确无误，并打印资产登记账交与甲方验收。</w:t>
      </w:r>
    </w:p>
    <w:p w14:paraId="5D1191B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5.每批图书编目数据误差率不得超过3%。编目数据要经过甲方编目人员审核后方可打印书标。</w:t>
      </w:r>
    </w:p>
    <w:p w14:paraId="6DAC4B5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6.每批图书编目数据经甲方审核无误后，乙方需按要求完成典藏工作。</w:t>
      </w:r>
    </w:p>
    <w:p w14:paraId="26FB7AE7">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7.乙方应按照甲方要求合理安排时间，不得拖延甲方工作进度，确保甲方每周有新书入库。</w:t>
      </w:r>
    </w:p>
    <w:p w14:paraId="1BF9A0A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8.如果达不到甲方要求，则扣除相应比例的履约保证金。</w:t>
      </w:r>
    </w:p>
    <w:p w14:paraId="4E6E24C4">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三、河南师范大学图书馆图书加工要求</w:t>
      </w:r>
    </w:p>
    <w:p w14:paraId="15B3C62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图书加工要求驻馆，乙方应严格按甲方中文图书加工的要求为甲方提供中文图书加工服务，条码、书标、射频标签由甲方提供，其它所需设备、材料及其产生的一切费用由乙方承担。除订购图书外，乙方有为甲方免费加工零批书及赠书的义务。具体要求如下。</w:t>
      </w:r>
    </w:p>
    <w:p w14:paraId="5558087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图书加工：（1）开包验收，核对册数、金额无误后方可上架，同一包书要放在同一批次。为使书标粘贴整齐，需用铅笔在书脊同一高度处划上横线。（2）挑出样本书：在样本书顶端用铅笔划出记号，并在书后注明复本数。（3）财产号2个：书名页1个、第101页1个， 2个财产号一致，清晰准确且在书眉处，每一种书的财产号必须连续，样本书的财产号必须是此种书的最小号。（4）条形码1个：不干胶条形码并加贴塑胶薄膜，字迹要清晰，粘贴要牢靠、端正、平整。贴在书名页下方中间部位空白处，条形码与登录号后7位数字一致，切不可贴错。（5）馆藏章为红色印章，直径38mm。馆藏章加盖2个：书名页1个、书口处1个；书名页加盖的章要正，不能盖在书名或字画上；书口处的章要加盖在中间，2个章的印记要清晰。（6）贴书标3枚：书脊距底部1寸处1张；书封面左上角1张（避开书名）；书名页左上角1张（避开书名）。（7）嵌射频标签1根：射频标签要求尽量接近装订缝，外观没有明显痕迹，不易被发现，在图书后30页之内，不得多加、漏加，避免加在连续页或字画处。并完成</w:t>
      </w:r>
      <w:r>
        <w:rPr>
          <w:rFonts w:asciiTheme="minorEastAsia" w:hAnsiTheme="minorEastAsia" w:eastAsiaTheme="minorEastAsia"/>
          <w:sz w:val="24"/>
          <w:szCs w:val="24"/>
        </w:rPr>
        <w:t>标签数据写入</w:t>
      </w:r>
      <w:r>
        <w:rPr>
          <w:rFonts w:hint="eastAsia" w:asciiTheme="minorEastAsia" w:hAnsiTheme="minorEastAsia" w:eastAsiaTheme="minorEastAsia"/>
          <w:sz w:val="24"/>
          <w:szCs w:val="24"/>
        </w:rPr>
        <w:t>工作。（8）随书光盘管理：光盘随书存放。（9）赠书需在书名页上加盖赠书章一枚。（10）未尽事宜请与甲方及时沟通，协商解决问题。</w:t>
      </w:r>
    </w:p>
    <w:p w14:paraId="7CF288B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图书退换：（1）对装订错误、缺页、破损、印刷不清、附件缺失等图书由乙方负责更换和补齐。（2）到馆图书与订单不符及不适合甲方入藏的图书，如散页、高职高专教材、中专中技教材、中小学少儿图书、外文原版图书、正文少于50页图书、大码洋、大订数、特殊装订、特殊开本、散页图书等，无条件退货。（3）对甲方误订的图书尽量退货或为图书馆之间交换提供便利条件，确因书目信息识别困难而造成的误订则无条件退货。（4）运输和打包时造成图书的破损由乙方负责更换。（5）退换图书应在10日内完成，并提供凭证。</w:t>
      </w:r>
    </w:p>
    <w:p w14:paraId="1B06081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 如果达不到甲方要求，则扣除相应比例的履约保证金。</w:t>
      </w:r>
    </w:p>
    <w:p w14:paraId="203B5519">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四、河南师范大学图书馆图书著者号取号细则</w:t>
      </w:r>
    </w:p>
    <w:p w14:paraId="1B50ACEB">
      <w:pPr>
        <w:spacing w:after="0"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说明：</w:t>
      </w:r>
      <w:r>
        <w:rPr>
          <w:rFonts w:hint="eastAsia" w:asciiTheme="minorEastAsia" w:hAnsiTheme="minorEastAsia" w:eastAsiaTheme="minorEastAsia"/>
          <w:sz w:val="24"/>
          <w:szCs w:val="24"/>
        </w:rPr>
        <w:t>著者号是索书号的第二部分，它是根据图书责任者的姓名字母与字顺规律特点而形成的号码，本馆中文图书索书号的第二部分是依据《通用汉语著者号码表》给出的著者号，汇文文献管理系统会自动生成部分著者号，不能自动生成的著者号则人工查找。</w:t>
      </w:r>
    </w:p>
    <w:p w14:paraId="50C03F84">
      <w:pPr>
        <w:spacing w:after="0" w:line="360" w:lineRule="auto"/>
        <w:ind w:left="560" w:leftChars="200" w:hanging="120" w:hangingChars="50"/>
        <w:rPr>
          <w:rFonts w:asciiTheme="minorEastAsia" w:hAnsiTheme="minorEastAsia" w:eastAsiaTheme="minorEastAsia"/>
          <w:sz w:val="24"/>
          <w:szCs w:val="24"/>
        </w:rPr>
      </w:pPr>
      <w:r>
        <w:rPr>
          <w:rFonts w:hint="eastAsia" w:asciiTheme="minorEastAsia" w:hAnsiTheme="minorEastAsia" w:eastAsiaTheme="minorEastAsia"/>
          <w:b/>
          <w:sz w:val="24"/>
          <w:szCs w:val="24"/>
        </w:rPr>
        <w:t>以下特殊情况必须由编目人员按取号规则给出。</w:t>
      </w:r>
    </w:p>
    <w:p w14:paraId="28509720">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1.部分特殊类目图书著者号取号规则</w:t>
      </w:r>
    </w:p>
    <w:p w14:paraId="44FC8D8C">
      <w:pPr>
        <w:spacing w:after="0"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A大类：</w:t>
      </w:r>
      <w:r>
        <w:rPr>
          <w:rFonts w:hint="eastAsia" w:asciiTheme="minorEastAsia" w:hAnsiTheme="minorEastAsia" w:eastAsiaTheme="minorEastAsia"/>
          <w:sz w:val="24"/>
          <w:szCs w:val="24"/>
        </w:rPr>
        <w:t>马克思、恩格斯、列宁、斯大林、毛泽东、邓小平的单行著作，先按著者取，再按写作年代顺序取。</w:t>
      </w:r>
    </w:p>
    <w:p w14:paraId="37EB2655">
      <w:pPr>
        <w:spacing w:after="0"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 xml:space="preserve"> K大类：</w:t>
      </w:r>
      <w:r>
        <w:rPr>
          <w:rFonts w:hint="eastAsia" w:asciiTheme="minorEastAsia" w:hAnsiTheme="minorEastAsia" w:eastAsiaTheme="minorEastAsia"/>
          <w:sz w:val="24"/>
          <w:szCs w:val="24"/>
        </w:rPr>
        <w:t>各种人物传记均按被传人姓名取。</w:t>
      </w:r>
      <w:r>
        <w:rPr>
          <w:rFonts w:asciiTheme="minorEastAsia" w:hAnsiTheme="minorEastAsia" w:eastAsiaTheme="minorEastAsia"/>
          <w:b/>
          <w:sz w:val="24"/>
          <w:szCs w:val="24"/>
        </w:rPr>
        <w:t>2</w:t>
      </w:r>
      <w:r>
        <w:rPr>
          <w:rFonts w:hint="eastAsia" w:asciiTheme="minorEastAsia" w:hAnsiTheme="minorEastAsia" w:eastAsiaTheme="minorEastAsia"/>
          <w:b/>
          <w:sz w:val="24"/>
          <w:szCs w:val="24"/>
        </w:rPr>
        <w:t>.著者号中几种符号的使用方法</w:t>
      </w:r>
    </w:p>
    <w:p w14:paraId="51ACC547">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所有符号在著录时应在半角状态下使用</w:t>
      </w:r>
    </w:p>
    <w:p w14:paraId="47F11AE2">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2.1重号处理</w:t>
      </w:r>
    </w:p>
    <w:p w14:paraId="2A7869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同大类不同著者重号后使用重号复分：先在著者号后加“.”再按序取号，直至能区分为度。例：李晓宝＝L290；李献伟《大学英语四级写作集训》＝L290.1</w:t>
      </w:r>
    </w:p>
    <w:p w14:paraId="79998A7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2.2同大类同著者重号</w:t>
      </w:r>
    </w:p>
    <w:p w14:paraId="379384F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2.2.1同大类同著者、不同作品：著者号后先加“－”，再按作品到馆顺序减1取号，直至能够区分为度。例：馆藏鲁迅同大类的第2种作品《朝花夕拾》＝L824-1； 馆藏鲁迅同大类的第4种作品《鲁迅集</w:t>
      </w:r>
      <w:r>
        <w:rPr>
          <w:rFonts w:ascii="MS Gothic" w:hAnsi="MS Gothic" w:cs="MS Gothic" w:eastAsiaTheme="minorEastAsia"/>
          <w:sz w:val="24"/>
          <w:szCs w:val="24"/>
        </w:rPr>
        <w:t>∙</w:t>
      </w:r>
      <w:r>
        <w:rPr>
          <w:rFonts w:hint="eastAsia" w:asciiTheme="minorEastAsia" w:hAnsiTheme="minorEastAsia" w:eastAsiaTheme="minorEastAsia"/>
          <w:sz w:val="24"/>
          <w:szCs w:val="24"/>
        </w:rPr>
        <w:t>杂文卷》＝L824-3</w:t>
      </w:r>
    </w:p>
    <w:p w14:paraId="06C0A4D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2.2.2同大类同著者同作品</w:t>
      </w:r>
    </w:p>
    <w:p w14:paraId="22177E27">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1）不同卷册，在著者号后加“:”，再加本册卷册数字。 例：中国农业科学院《植物遗传》第2卷第1分册＝Z601:2:1；</w:t>
      </w:r>
    </w:p>
    <w:p w14:paraId="479E50B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2）不同版本，在著者号后加“#”，再加本册书的版本数。例：中国农业科学院《植物遗传》第二版＝Z601#2；</w:t>
      </w:r>
    </w:p>
    <w:p w14:paraId="2623D4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3）不同译者，在著者号后先加“*”，再按作品到馆顺序减1取号，直至能够区分为度。例：《飘》馆藏第二种不同译者的译本＝M666*1；《飘》馆藏第四种不同译者的译本＝M666*3；</w:t>
      </w:r>
    </w:p>
    <w:p w14:paraId="3E826D9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4）续、补篇，在著者号后加“(2)”“(3)”……。 例：李林《红楼梦研究》的续篇＝L205(2)。</w:t>
      </w:r>
    </w:p>
    <w:p w14:paraId="1C97474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2.2.3同大类、同著者、同书、同版本、同出版社</w:t>
      </w:r>
    </w:p>
    <w:p w14:paraId="430EBACF">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价格不同，不能作复本处理。著录时在版本号后加“＋”，再加此书、此版本到馆的次数。 例：《红楼梦》第2版，此书与前期到馆的版本相同，但仅价格不相同，著录时2排号应为：  C150#2+2</w:t>
      </w:r>
    </w:p>
    <w:p w14:paraId="7D1111BC">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2.3如以上几种区分号同时出现，其顺序为：“.”、“－”、“*”、“:”、“()”、“#”、“＋”。</w:t>
      </w:r>
    </w:p>
    <w:p w14:paraId="3D6321D9">
      <w:pPr>
        <w:tabs>
          <w:tab w:val="left" w:pos="5670"/>
        </w:tabs>
        <w:spacing w:after="0" w:line="360" w:lineRule="auto"/>
        <w:ind w:left="220" w:leftChars="100"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2.4多卷书分辑号加汉字</w:t>
      </w:r>
      <w:r>
        <w:rPr>
          <w:rFonts w:hint="eastAsia" w:asciiTheme="minorEastAsia" w:hAnsiTheme="minorEastAsia" w:eastAsiaTheme="minorEastAsia"/>
          <w:sz w:val="24"/>
          <w:szCs w:val="24"/>
        </w:rPr>
        <w:tab/>
      </w:r>
    </w:p>
    <w:p w14:paraId="451D9FA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一种书统一题名，分多辑，每一辑又分有多卷，每一卷又分有类：</w:t>
      </w:r>
    </w:p>
    <w:p w14:paraId="15E3BC94">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例：中华民国史档案资料汇编，第五辑、第二编、财政经济：分类号：K258.063，著者号：Z553:5:2(财经)。</w:t>
      </w:r>
    </w:p>
    <w:p w14:paraId="62F568A3">
      <w:pPr>
        <w:spacing w:after="0"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 3.外国责任者以姓取号</w:t>
      </w:r>
    </w:p>
    <w:p w14:paraId="77251218">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大部分欧美国家习惯是：名+姓；亚洲国家是姓+名，但也有些国家或民族的习惯不同，以下是一些常见的特殊情况：</w:t>
      </w:r>
    </w:p>
    <w:p w14:paraId="7B6480C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1.俄罗斯人：本人名字+父称+姓；</w:t>
      </w:r>
    </w:p>
    <w:p w14:paraId="6058EAA3">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2.西班牙语系（包括西班牙人、菲律宾人和部分使用西班牙语者）：教名+父姓+母姓，应选父姓；</w:t>
      </w:r>
    </w:p>
    <w:p w14:paraId="2E435221">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3.葡萄牙语系（包括葡萄牙、巴西、安哥拉、莫桑比克等）：教名+母姓+父姓，应选父姓；</w:t>
      </w:r>
    </w:p>
    <w:p w14:paraId="1CC1C8C5">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4.匈牙利人：姓+名；</w:t>
      </w:r>
    </w:p>
    <w:p w14:paraId="7B261216">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w:t>
      </w:r>
      <w:r>
        <w:rPr>
          <w:rFonts w:asciiTheme="minorEastAsia" w:hAnsiTheme="minorEastAsia" w:eastAsiaTheme="minorEastAsia"/>
          <w:sz w:val="24"/>
          <w:szCs w:val="24"/>
        </w:rPr>
        <w:t>.</w:t>
      </w:r>
      <w:r>
        <w:rPr>
          <w:rFonts w:hint="eastAsia" w:asciiTheme="minorEastAsia" w:hAnsiTheme="minorEastAsia" w:eastAsiaTheme="minorEastAsia"/>
          <w:sz w:val="24"/>
          <w:szCs w:val="24"/>
        </w:rPr>
        <w:t>保加利亚人、罗马尼亚人：本人名字+父名+姓；</w:t>
      </w:r>
    </w:p>
    <w:p w14:paraId="494B313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6.老挝人、泰国人、印度人：名+姓；</w:t>
      </w:r>
    </w:p>
    <w:p w14:paraId="561C204B">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7.基斯坦人：种姓+本人名字+教名+姓；</w:t>
      </w:r>
    </w:p>
    <w:p w14:paraId="750A217E">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w:t>
      </w:r>
      <w:r>
        <w:rPr>
          <w:rFonts w:asciiTheme="minorEastAsia" w:hAnsiTheme="minorEastAsia" w:eastAsiaTheme="minorEastAsia"/>
          <w:sz w:val="24"/>
          <w:szCs w:val="24"/>
        </w:rPr>
        <w:t>.</w:t>
      </w:r>
      <w:r>
        <w:rPr>
          <w:rFonts w:hint="eastAsia" w:asciiTheme="minorEastAsia" w:hAnsiTheme="minorEastAsia" w:eastAsiaTheme="minorEastAsia"/>
          <w:sz w:val="24"/>
          <w:szCs w:val="24"/>
        </w:rPr>
        <w:t>阿拉伯人：本人名字+父名+祖父名+家族名（部落、出生地等），此民族人没有姓，受西方国家影响，选用最后一节。</w:t>
      </w:r>
    </w:p>
    <w:p w14:paraId="2375512A">
      <w:pPr>
        <w:spacing w:after="0" w:line="360" w:lineRule="auto"/>
        <w:ind w:left="220" w:leftChars="100" w:firstLine="241" w:firstLineChars="100"/>
        <w:rPr>
          <w:rFonts w:asciiTheme="minorEastAsia" w:hAnsiTheme="minorEastAsia" w:eastAsiaTheme="minorEastAsia"/>
          <w:b/>
          <w:sz w:val="24"/>
          <w:szCs w:val="24"/>
        </w:rPr>
      </w:pPr>
      <w:r>
        <w:rPr>
          <w:rFonts w:hint="eastAsia" w:asciiTheme="minorEastAsia" w:hAnsiTheme="minorEastAsia" w:eastAsiaTheme="minorEastAsia"/>
          <w:b/>
          <w:sz w:val="24"/>
          <w:szCs w:val="24"/>
        </w:rPr>
        <w:t>4.著者号+年代:</w:t>
      </w:r>
    </w:p>
    <w:p w14:paraId="1E0E567D">
      <w:pPr>
        <w:spacing w:after="0"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年鉴类、按年度出版的系列图书类，著者号后+“/”再加年代。例：中国农村统计年鉴 (2008-2009):Z52/G931/2008-2009</w:t>
      </w:r>
    </w:p>
    <w:p w14:paraId="5D420CC4">
      <w:pPr>
        <w:spacing w:before="78" w:beforeLines="25" w:after="78" w:afterLines="25" w:line="360" w:lineRule="auto"/>
        <w:rPr>
          <w:rFonts w:asciiTheme="minorEastAsia" w:hAnsiTheme="minorEastAsia" w:eastAsiaTheme="minorEastAsia"/>
          <w:b/>
          <w:sz w:val="21"/>
          <w:szCs w:val="21"/>
        </w:rPr>
      </w:pPr>
    </w:p>
    <w:p w14:paraId="63488AD7">
      <w:pPr>
        <w:spacing w:before="78" w:beforeLines="25" w:after="78" w:afterLines="25" w:line="360" w:lineRule="auto"/>
        <w:rPr>
          <w:rFonts w:asciiTheme="minorEastAsia" w:hAnsiTheme="minorEastAsia" w:eastAsiaTheme="minorEastAsia"/>
          <w:b/>
          <w:sz w:val="21"/>
          <w:szCs w:val="21"/>
        </w:rPr>
      </w:pPr>
    </w:p>
    <w:p w14:paraId="1BA1B2C5">
      <w:pPr>
        <w:spacing w:before="78" w:beforeLines="25" w:after="78" w:afterLines="25" w:line="360" w:lineRule="auto"/>
        <w:rPr>
          <w:rFonts w:asciiTheme="minorEastAsia" w:hAnsiTheme="minorEastAsia" w:eastAsiaTheme="minorEastAsia"/>
          <w:b/>
          <w:sz w:val="21"/>
          <w:szCs w:val="21"/>
        </w:rPr>
      </w:pPr>
    </w:p>
    <w:p w14:paraId="3EB1D3E0">
      <w:pPr>
        <w:spacing w:before="78" w:beforeLines="25" w:after="78" w:afterLines="25" w:line="360" w:lineRule="auto"/>
        <w:rPr>
          <w:rFonts w:asciiTheme="minorEastAsia" w:hAnsiTheme="minorEastAsia" w:eastAsiaTheme="minorEastAsia"/>
          <w:b/>
          <w:sz w:val="21"/>
          <w:szCs w:val="21"/>
        </w:rPr>
      </w:pPr>
    </w:p>
    <w:p w14:paraId="353E0FD1">
      <w:pPr>
        <w:spacing w:before="78" w:beforeLines="25" w:after="78" w:afterLines="25" w:line="360" w:lineRule="auto"/>
        <w:rPr>
          <w:rFonts w:asciiTheme="minorEastAsia" w:hAnsiTheme="minorEastAsia" w:eastAsiaTheme="minorEastAsia"/>
          <w:b/>
          <w:sz w:val="21"/>
          <w:szCs w:val="21"/>
        </w:rPr>
      </w:pPr>
    </w:p>
    <w:p w14:paraId="1679364D">
      <w:pPr>
        <w:spacing w:before="78" w:beforeLines="25" w:after="78" w:afterLines="25" w:line="360" w:lineRule="auto"/>
        <w:rPr>
          <w:rFonts w:asciiTheme="minorEastAsia" w:hAnsiTheme="minorEastAsia" w:eastAsiaTheme="minorEastAsia"/>
          <w:b/>
          <w:sz w:val="21"/>
          <w:szCs w:val="21"/>
        </w:rPr>
      </w:pPr>
    </w:p>
    <w:p w14:paraId="247AE467">
      <w:pPr>
        <w:spacing w:before="78" w:beforeLines="25" w:after="78" w:afterLines="25" w:line="360" w:lineRule="auto"/>
        <w:rPr>
          <w:rFonts w:asciiTheme="minorEastAsia" w:hAnsiTheme="minorEastAsia" w:eastAsiaTheme="minorEastAsia"/>
          <w:b/>
          <w:sz w:val="21"/>
          <w:szCs w:val="21"/>
        </w:rPr>
      </w:pPr>
    </w:p>
    <w:p w14:paraId="12D9AE06">
      <w:pPr>
        <w:spacing w:before="78" w:beforeLines="25" w:after="78" w:afterLines="25" w:line="360" w:lineRule="auto"/>
        <w:rPr>
          <w:rFonts w:asciiTheme="minorEastAsia" w:hAnsiTheme="minorEastAsia" w:eastAsiaTheme="minorEastAsia"/>
          <w:b/>
          <w:sz w:val="21"/>
          <w:szCs w:val="21"/>
        </w:rPr>
      </w:pPr>
    </w:p>
    <w:p w14:paraId="420164C7">
      <w:pPr>
        <w:spacing w:before="78" w:beforeLines="25" w:after="78" w:afterLines="25" w:line="360" w:lineRule="auto"/>
        <w:rPr>
          <w:rFonts w:asciiTheme="minorEastAsia" w:hAnsiTheme="minorEastAsia" w:eastAsiaTheme="minorEastAsia"/>
          <w:b/>
          <w:sz w:val="21"/>
          <w:szCs w:val="21"/>
        </w:rPr>
      </w:pPr>
    </w:p>
    <w:p w14:paraId="3F19EEF1">
      <w:pPr>
        <w:spacing w:before="78" w:beforeLines="25" w:after="78" w:afterLines="25" w:line="360" w:lineRule="auto"/>
        <w:rPr>
          <w:rFonts w:asciiTheme="minorEastAsia" w:hAnsiTheme="minorEastAsia" w:eastAsiaTheme="minorEastAsia"/>
          <w:b/>
          <w:sz w:val="21"/>
          <w:szCs w:val="21"/>
        </w:rPr>
      </w:pPr>
    </w:p>
    <w:p w14:paraId="3427E708">
      <w:pPr>
        <w:spacing w:before="78" w:beforeLines="25" w:after="78" w:afterLines="25" w:line="360" w:lineRule="auto"/>
        <w:rPr>
          <w:rFonts w:asciiTheme="minorEastAsia" w:hAnsiTheme="minorEastAsia" w:eastAsiaTheme="minorEastAsia"/>
          <w:b/>
          <w:sz w:val="21"/>
          <w:szCs w:val="21"/>
        </w:rPr>
      </w:pPr>
    </w:p>
    <w:p w14:paraId="69406E95">
      <w:pPr>
        <w:spacing w:before="78" w:beforeLines="25" w:after="78" w:afterLines="25" w:line="360" w:lineRule="auto"/>
        <w:rPr>
          <w:rFonts w:asciiTheme="minorEastAsia" w:hAnsiTheme="minorEastAsia" w:eastAsiaTheme="minorEastAsia"/>
          <w:b/>
          <w:sz w:val="21"/>
          <w:szCs w:val="21"/>
        </w:rPr>
      </w:pPr>
    </w:p>
    <w:p w14:paraId="231AC1D1">
      <w:pPr>
        <w:spacing w:before="78" w:beforeLines="25" w:after="78" w:afterLines="25" w:line="360" w:lineRule="auto"/>
        <w:rPr>
          <w:rFonts w:asciiTheme="minorEastAsia" w:hAnsiTheme="minorEastAsia" w:eastAsiaTheme="minorEastAsia"/>
          <w:b/>
          <w:sz w:val="21"/>
          <w:szCs w:val="21"/>
        </w:rPr>
      </w:pPr>
    </w:p>
    <w:p w14:paraId="75BB74BB">
      <w:pPr>
        <w:spacing w:before="78" w:beforeLines="25" w:after="78" w:afterLines="25" w:line="360" w:lineRule="auto"/>
        <w:rPr>
          <w:rFonts w:asciiTheme="minorEastAsia" w:hAnsiTheme="minorEastAsia" w:eastAsiaTheme="minorEastAsia"/>
          <w:b/>
          <w:sz w:val="21"/>
          <w:szCs w:val="21"/>
        </w:rPr>
      </w:pPr>
    </w:p>
    <w:p w14:paraId="45687460">
      <w:pPr>
        <w:spacing w:before="78" w:beforeLines="25" w:after="78" w:afterLines="25" w:line="360" w:lineRule="auto"/>
        <w:rPr>
          <w:rFonts w:asciiTheme="minorEastAsia" w:hAnsiTheme="minorEastAsia" w:eastAsiaTheme="minorEastAsia"/>
          <w:b/>
          <w:sz w:val="21"/>
          <w:szCs w:val="21"/>
        </w:rPr>
      </w:pPr>
    </w:p>
    <w:p w14:paraId="0F854697">
      <w:pPr>
        <w:spacing w:before="78" w:beforeLines="25" w:after="78" w:afterLines="25" w:line="360" w:lineRule="auto"/>
        <w:rPr>
          <w:rFonts w:asciiTheme="minorEastAsia" w:hAnsiTheme="minorEastAsia" w:eastAsiaTheme="minorEastAsia"/>
          <w:b/>
          <w:sz w:val="21"/>
          <w:szCs w:val="21"/>
        </w:rPr>
      </w:pPr>
      <w:r>
        <w:rPr>
          <w:rFonts w:asciiTheme="minorEastAsia" w:hAnsiTheme="minorEastAsia" w:eastAsiaTheme="minorEastAsia"/>
          <w:b/>
          <w:sz w:val="21"/>
          <w:szCs w:val="21"/>
        </w:rPr>
        <w:t>附件</w:t>
      </w:r>
      <w:r>
        <w:rPr>
          <w:rFonts w:hint="eastAsia" w:asciiTheme="minorEastAsia" w:hAnsiTheme="minorEastAsia" w:eastAsiaTheme="minorEastAsia"/>
          <w:b/>
          <w:sz w:val="21"/>
          <w:szCs w:val="21"/>
        </w:rPr>
        <w:t>2</w:t>
      </w:r>
    </w:p>
    <w:p w14:paraId="3FFB6D17">
      <w:pPr>
        <w:pStyle w:val="3"/>
        <w:snapToGrid w:val="0"/>
        <w:spacing w:after="0"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乙方</w:t>
      </w:r>
      <w:r>
        <w:rPr>
          <w:rFonts w:asciiTheme="minorEastAsia" w:hAnsiTheme="minorEastAsia" w:eastAsiaTheme="minorEastAsia"/>
          <w:b/>
          <w:sz w:val="36"/>
          <w:szCs w:val="36"/>
        </w:rPr>
        <w:t>售后服务承诺</w:t>
      </w:r>
    </w:p>
    <w:p w14:paraId="69DA8277">
      <w:pPr>
        <w:pStyle w:val="3"/>
        <w:snapToGrid w:val="0"/>
        <w:spacing w:after="0" w:line="360" w:lineRule="auto"/>
        <w:ind w:firstLine="480" w:firstLineChars="200"/>
        <w:rPr>
          <w:rFonts w:cs="华文中宋" w:asciiTheme="minorEastAsia" w:hAnsiTheme="minorEastAsia" w:eastAsiaTheme="minorEastAsia"/>
          <w:sz w:val="24"/>
          <w:szCs w:val="24"/>
        </w:rPr>
      </w:pPr>
      <w:r>
        <w:rPr>
          <w:rFonts w:hint="eastAsia" w:cs="华文中宋" w:asciiTheme="minorEastAsia" w:hAnsiTheme="minorEastAsia" w:eastAsiaTheme="minorEastAsia"/>
          <w:sz w:val="24"/>
          <w:szCs w:val="24"/>
        </w:rPr>
        <w:t>乙方具有完善的售后服务体系，坚持“一切为了用户”的服务原则，专门建立了一支专业售后服务队伍，售后人员分配方案详细全面、切实可行。在今后的服务过程中，售后服务中心担负技术支持和对客户的服务工作，乙方将安排技术人员定期回访、随时解决甲方的问题。</w:t>
      </w:r>
    </w:p>
    <w:p w14:paraId="1F0E45BA">
      <w:pPr>
        <w:pStyle w:val="3"/>
        <w:snapToGrid w:val="0"/>
        <w:spacing w:after="0" w:line="360" w:lineRule="auto"/>
        <w:ind w:firstLine="480" w:firstLineChars="200"/>
        <w:rPr>
          <w:rFonts w:cs="华文中宋" w:asciiTheme="minorEastAsia" w:hAnsiTheme="minorEastAsia" w:eastAsiaTheme="minorEastAsia"/>
          <w:sz w:val="24"/>
          <w:szCs w:val="24"/>
        </w:rPr>
      </w:pPr>
      <w:r>
        <w:rPr>
          <w:rFonts w:hint="eastAsia" w:cs="华文中宋" w:asciiTheme="minorEastAsia" w:hAnsiTheme="minorEastAsia" w:eastAsiaTheme="minorEastAsia"/>
          <w:sz w:val="24"/>
          <w:szCs w:val="24"/>
        </w:rPr>
        <w:t>乙方将按照甲方要求保质、保量、按时完成合同要求的所有内容，并为甲方提供图书及编目、加工终身质保。在采购过程中，对甲方提出的任何技术问题以及服务要求，即时响应，1日内解决问题，提供 7×24 电话支持服务，保证服务及时、迅速、优质，无条件退换图书。</w:t>
      </w:r>
    </w:p>
    <w:p w14:paraId="6E2EF0E1">
      <w:pPr>
        <w:pStyle w:val="3"/>
        <w:snapToGrid w:val="0"/>
        <w:spacing w:after="0" w:line="360" w:lineRule="auto"/>
        <w:ind w:firstLine="480" w:firstLineChars="200"/>
        <w:rPr>
          <w:rFonts w:cs="华文中宋" w:asciiTheme="minorEastAsia" w:hAnsiTheme="minorEastAsia" w:eastAsiaTheme="minorEastAsia"/>
          <w:sz w:val="21"/>
          <w:szCs w:val="21"/>
        </w:rPr>
      </w:pPr>
      <w:r>
        <w:rPr>
          <w:rFonts w:hint="eastAsia" w:cs="华文中宋" w:asciiTheme="minorEastAsia" w:hAnsiTheme="minorEastAsia" w:eastAsiaTheme="minorEastAsia"/>
          <w:sz w:val="24"/>
          <w:szCs w:val="24"/>
        </w:rPr>
        <w:t>乙方保证严格按照甲方的各项规定开展图书采访、编目、加工等工作，甲方按规定开展项目进度质量督察与绩效评价并计入乙方档案，乙方保证在整个质保期内有专人负责对图书出现的任何问题及时响应与处理。</w:t>
      </w:r>
    </w:p>
    <w:p w14:paraId="4AE67F84">
      <w:pPr>
        <w:spacing w:line="360" w:lineRule="auto"/>
        <w:ind w:firstLine="420" w:firstLineChars="200"/>
        <w:rPr>
          <w:rFonts w:asciiTheme="minorEastAsia" w:hAnsiTheme="minorEastAsia" w:eastAsiaTheme="minorEastAsia"/>
          <w:sz w:val="21"/>
          <w:szCs w:val="21"/>
        </w:rPr>
      </w:pPr>
    </w:p>
    <w:p w14:paraId="4656C8CE">
      <w:pPr>
        <w:spacing w:before="78" w:beforeLines="25" w:after="78" w:afterLines="25" w:line="360" w:lineRule="auto"/>
        <w:jc w:val="center"/>
        <w:rPr>
          <w:rFonts w:asciiTheme="minorEastAsia" w:hAnsiTheme="minorEastAsia" w:eastAsiaTheme="minorEastAsia"/>
          <w:b/>
          <w:sz w:val="36"/>
          <w:szCs w:val="36"/>
        </w:rPr>
      </w:pPr>
    </w:p>
    <w:sectPr>
      <w:footerReference r:id="rId5" w:type="default"/>
      <w:pgSz w:w="11906" w:h="16838"/>
      <w:pgMar w:top="1588" w:right="1418" w:bottom="1418" w:left="141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2AFAE">
    <w:pPr>
      <w:pStyle w:val="5"/>
      <w:jc w:val="center"/>
    </w:pPr>
    <w:r>
      <w:fldChar w:fldCharType="begin"/>
    </w:r>
    <w:r>
      <w:instrText xml:space="preserve"> PAGE   \* MERGEFORMAT </w:instrText>
    </w:r>
    <w:r>
      <w:fldChar w:fldCharType="separate"/>
    </w:r>
    <w:r>
      <w:rPr>
        <w:lang w:val="zh-CN"/>
      </w:rPr>
      <w:t>1</w:t>
    </w:r>
    <w:r>
      <w:fldChar w:fldCharType="end"/>
    </w:r>
  </w:p>
  <w:p w14:paraId="369C753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2D599E"/>
    <w:multiLevelType w:val="multilevel"/>
    <w:tmpl w:val="082D599E"/>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zU5MzY3NDA4ZTNlYzUxZGFkNmY0YzM0ZTNiOThhMDMifQ=="/>
  </w:docVars>
  <w:rsids>
    <w:rsidRoot w:val="00D31D50"/>
    <w:rsid w:val="00015A05"/>
    <w:rsid w:val="00084197"/>
    <w:rsid w:val="00097838"/>
    <w:rsid w:val="000A334A"/>
    <w:rsid w:val="000A4C01"/>
    <w:rsid w:val="00102D18"/>
    <w:rsid w:val="00117062"/>
    <w:rsid w:val="00117BE8"/>
    <w:rsid w:val="001443C5"/>
    <w:rsid w:val="00163C65"/>
    <w:rsid w:val="001F2E80"/>
    <w:rsid w:val="0023365A"/>
    <w:rsid w:val="00234E02"/>
    <w:rsid w:val="00243D91"/>
    <w:rsid w:val="00263495"/>
    <w:rsid w:val="0027240F"/>
    <w:rsid w:val="002D1392"/>
    <w:rsid w:val="002E1000"/>
    <w:rsid w:val="002F6BAA"/>
    <w:rsid w:val="00307340"/>
    <w:rsid w:val="00323B43"/>
    <w:rsid w:val="00340AF6"/>
    <w:rsid w:val="0034717F"/>
    <w:rsid w:val="00370291"/>
    <w:rsid w:val="0039596D"/>
    <w:rsid w:val="003A097B"/>
    <w:rsid w:val="003D37D8"/>
    <w:rsid w:val="003F577E"/>
    <w:rsid w:val="004233E6"/>
    <w:rsid w:val="00426133"/>
    <w:rsid w:val="004358AB"/>
    <w:rsid w:val="004832D7"/>
    <w:rsid w:val="00497064"/>
    <w:rsid w:val="004B06F4"/>
    <w:rsid w:val="004B3D39"/>
    <w:rsid w:val="004D39F1"/>
    <w:rsid w:val="004F41AF"/>
    <w:rsid w:val="00506BEB"/>
    <w:rsid w:val="0052203A"/>
    <w:rsid w:val="00525E56"/>
    <w:rsid w:val="00567E4B"/>
    <w:rsid w:val="00582D3E"/>
    <w:rsid w:val="00590949"/>
    <w:rsid w:val="005E6B2A"/>
    <w:rsid w:val="006009B1"/>
    <w:rsid w:val="00624333"/>
    <w:rsid w:val="00661AFF"/>
    <w:rsid w:val="006B7D97"/>
    <w:rsid w:val="006E7E5D"/>
    <w:rsid w:val="00701089"/>
    <w:rsid w:val="00717B4C"/>
    <w:rsid w:val="0072282C"/>
    <w:rsid w:val="00722C06"/>
    <w:rsid w:val="00737FAC"/>
    <w:rsid w:val="007860F4"/>
    <w:rsid w:val="007E6680"/>
    <w:rsid w:val="008713BE"/>
    <w:rsid w:val="0088063C"/>
    <w:rsid w:val="00884807"/>
    <w:rsid w:val="008946A8"/>
    <w:rsid w:val="00897E52"/>
    <w:rsid w:val="008B7726"/>
    <w:rsid w:val="008C61AB"/>
    <w:rsid w:val="008F2318"/>
    <w:rsid w:val="00917AF8"/>
    <w:rsid w:val="00920554"/>
    <w:rsid w:val="009809E0"/>
    <w:rsid w:val="00980A0B"/>
    <w:rsid w:val="009D57A5"/>
    <w:rsid w:val="009F1448"/>
    <w:rsid w:val="00A04E04"/>
    <w:rsid w:val="00A144D2"/>
    <w:rsid w:val="00A50D29"/>
    <w:rsid w:val="00A835F6"/>
    <w:rsid w:val="00AB560B"/>
    <w:rsid w:val="00AF0ECB"/>
    <w:rsid w:val="00B16AAE"/>
    <w:rsid w:val="00B20EAB"/>
    <w:rsid w:val="00B353F9"/>
    <w:rsid w:val="00B56A14"/>
    <w:rsid w:val="00B56CCE"/>
    <w:rsid w:val="00B812A6"/>
    <w:rsid w:val="00BA5626"/>
    <w:rsid w:val="00BD573A"/>
    <w:rsid w:val="00C10DC5"/>
    <w:rsid w:val="00C2072C"/>
    <w:rsid w:val="00C27BCC"/>
    <w:rsid w:val="00C3362F"/>
    <w:rsid w:val="00C35E80"/>
    <w:rsid w:val="00C423BA"/>
    <w:rsid w:val="00C56961"/>
    <w:rsid w:val="00C70BCD"/>
    <w:rsid w:val="00CA2E7C"/>
    <w:rsid w:val="00CF522E"/>
    <w:rsid w:val="00D31D50"/>
    <w:rsid w:val="00D8555A"/>
    <w:rsid w:val="00D9210E"/>
    <w:rsid w:val="00DF2CB1"/>
    <w:rsid w:val="00DF3197"/>
    <w:rsid w:val="00DF3D91"/>
    <w:rsid w:val="00E26C89"/>
    <w:rsid w:val="00E34DD3"/>
    <w:rsid w:val="00E61345"/>
    <w:rsid w:val="00EB3DBA"/>
    <w:rsid w:val="00F61B34"/>
    <w:rsid w:val="00F63CB1"/>
    <w:rsid w:val="00FA099F"/>
    <w:rsid w:val="00FA1120"/>
    <w:rsid w:val="00FA3221"/>
    <w:rsid w:val="00FC26F0"/>
    <w:rsid w:val="00FE59A2"/>
    <w:rsid w:val="00FF61F2"/>
    <w:rsid w:val="01C601C2"/>
    <w:rsid w:val="0654524F"/>
    <w:rsid w:val="0FF23476"/>
    <w:rsid w:val="19A35324"/>
    <w:rsid w:val="1C3B1844"/>
    <w:rsid w:val="22CF641B"/>
    <w:rsid w:val="25E847EB"/>
    <w:rsid w:val="30E3452C"/>
    <w:rsid w:val="36F17277"/>
    <w:rsid w:val="39C173D5"/>
    <w:rsid w:val="3E4800C5"/>
    <w:rsid w:val="40501B71"/>
    <w:rsid w:val="409B6181"/>
    <w:rsid w:val="415A0117"/>
    <w:rsid w:val="422E1D70"/>
    <w:rsid w:val="44692B43"/>
    <w:rsid w:val="48BA54B9"/>
    <w:rsid w:val="48E766F3"/>
    <w:rsid w:val="5142175A"/>
    <w:rsid w:val="5BF84A80"/>
    <w:rsid w:val="5E113BD7"/>
    <w:rsid w:val="632E6FDA"/>
    <w:rsid w:val="74CF26D4"/>
    <w:rsid w:val="7723469A"/>
    <w:rsid w:val="78BE2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9"/>
    <w:qFormat/>
    <w:uiPriority w:val="0"/>
    <w:pPr>
      <w:keepNext/>
      <w:keepLines/>
      <w:widowControl w:val="0"/>
      <w:adjustRightInd/>
      <w:snapToGrid/>
      <w:spacing w:after="0" w:line="360" w:lineRule="auto"/>
      <w:jc w:val="both"/>
      <w:outlineLvl w:val="0"/>
    </w:pPr>
    <w:rPr>
      <w:rFonts w:ascii="Times New Roman" w:hAnsi="Times New Roman" w:eastAsia="宋体" w:cs="Times New Roman"/>
      <w:b/>
      <w:bCs/>
      <w:kern w:val="44"/>
      <w:sz w:val="28"/>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6"/>
    <w:semiHidden/>
    <w:unhideWhenUsed/>
    <w:qFormat/>
    <w:uiPriority w:val="99"/>
    <w:pPr>
      <w:widowControl w:val="0"/>
      <w:adjustRightInd/>
      <w:snapToGrid/>
      <w:spacing w:after="120"/>
      <w:jc w:val="both"/>
    </w:pPr>
    <w:rPr>
      <w:rFonts w:ascii="仿宋_GB2312" w:hAnsi="Times New Roman" w:eastAsia="仿宋_GB2312" w:cs="Times New Roman"/>
      <w:kern w:val="2"/>
      <w:sz w:val="32"/>
      <w:szCs w:val="32"/>
    </w:rPr>
  </w:style>
  <w:style w:type="paragraph" w:styleId="4">
    <w:name w:val="Balloon Text"/>
    <w:basedOn w:val="1"/>
    <w:link w:val="15"/>
    <w:semiHidden/>
    <w:unhideWhenUsed/>
    <w:qFormat/>
    <w:uiPriority w:val="99"/>
    <w:pPr>
      <w:spacing w:after="0"/>
    </w:pPr>
    <w:rPr>
      <w:sz w:val="18"/>
      <w:szCs w:val="18"/>
    </w:rPr>
  </w:style>
  <w:style w:type="paragraph" w:styleId="5">
    <w:name w:val="footer"/>
    <w:basedOn w:val="1"/>
    <w:link w:val="10"/>
    <w:unhideWhenUsed/>
    <w:qFormat/>
    <w:uiPriority w:val="99"/>
    <w:pPr>
      <w:widowControl w:val="0"/>
      <w:tabs>
        <w:tab w:val="center" w:pos="4153"/>
        <w:tab w:val="right" w:pos="8306"/>
      </w:tabs>
      <w:adjustRightInd/>
      <w:spacing w:after="0"/>
    </w:pPr>
    <w:rPr>
      <w:rFonts w:ascii="Times New Roman" w:hAnsi="Times New Roman"/>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标题 1 字符"/>
    <w:basedOn w:val="8"/>
    <w:link w:val="2"/>
    <w:qFormat/>
    <w:uiPriority w:val="0"/>
    <w:rPr>
      <w:rFonts w:ascii="Times New Roman" w:hAnsi="Times New Roman" w:eastAsia="宋体" w:cs="Times New Roman"/>
      <w:b/>
      <w:bCs/>
      <w:kern w:val="44"/>
      <w:sz w:val="28"/>
      <w:szCs w:val="44"/>
    </w:rPr>
  </w:style>
  <w:style w:type="character" w:customStyle="1" w:styleId="10">
    <w:name w:val="页脚 字符"/>
    <w:link w:val="5"/>
    <w:qFormat/>
    <w:uiPriority w:val="99"/>
    <w:rPr>
      <w:rFonts w:ascii="Times New Roman" w:hAnsi="Times New Roman"/>
      <w:kern w:val="2"/>
      <w:sz w:val="18"/>
      <w:szCs w:val="18"/>
    </w:rPr>
  </w:style>
  <w:style w:type="character" w:customStyle="1" w:styleId="11">
    <w:name w:val="页脚 Char1"/>
    <w:basedOn w:val="8"/>
    <w:semiHidden/>
    <w:qFormat/>
    <w:uiPriority w:val="99"/>
    <w:rPr>
      <w:rFonts w:ascii="Tahoma" w:hAnsi="Tahoma"/>
      <w:sz w:val="18"/>
      <w:szCs w:val="18"/>
    </w:rPr>
  </w:style>
  <w:style w:type="paragraph" w:customStyle="1" w:styleId="12">
    <w:name w:val="Default"/>
    <w:qFormat/>
    <w:uiPriority w:val="0"/>
    <w:pPr>
      <w:widowControl w:val="0"/>
      <w:autoSpaceDE w:val="0"/>
      <w:autoSpaceDN w:val="0"/>
      <w:adjustRightInd w:val="0"/>
      <w:spacing w:after="0" w:line="240" w:lineRule="auto"/>
    </w:pPr>
    <w:rPr>
      <w:rFonts w:ascii="仿宋" w:hAnsi="Calibri" w:eastAsia="仿宋" w:cs="仿宋"/>
      <w:color w:val="000000"/>
      <w:sz w:val="24"/>
      <w:szCs w:val="24"/>
      <w:lang w:val="en-US" w:eastAsia="zh-CN" w:bidi="ar-SA"/>
    </w:rPr>
  </w:style>
  <w:style w:type="character" w:customStyle="1" w:styleId="13">
    <w:name w:val="页眉 字符"/>
    <w:basedOn w:val="8"/>
    <w:link w:val="6"/>
    <w:qFormat/>
    <w:uiPriority w:val="99"/>
    <w:rPr>
      <w:rFonts w:ascii="Tahoma" w:hAnsi="Tahoma"/>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8"/>
    <w:link w:val="4"/>
    <w:semiHidden/>
    <w:qFormat/>
    <w:uiPriority w:val="99"/>
    <w:rPr>
      <w:rFonts w:ascii="Tahoma" w:hAnsi="Tahoma"/>
      <w:sz w:val="18"/>
      <w:szCs w:val="18"/>
    </w:rPr>
  </w:style>
  <w:style w:type="character" w:customStyle="1" w:styleId="16">
    <w:name w:val="正文文本 字符"/>
    <w:basedOn w:val="8"/>
    <w:link w:val="3"/>
    <w:semiHidden/>
    <w:qFormat/>
    <w:uiPriority w:val="99"/>
    <w:rPr>
      <w:rFonts w:ascii="仿宋_GB2312" w:hAnsi="Times New Roman" w:eastAsia="仿宋_GB2312" w:cs="Times New Roman"/>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C0516E-E5DA-45D7-B08A-7739D87F0B88}">
  <ds:schemaRefs/>
</ds:datastoreItem>
</file>

<file path=docProps/app.xml><?xml version="1.0" encoding="utf-8"?>
<Properties xmlns="http://schemas.openxmlformats.org/officeDocument/2006/extended-properties" xmlns:vt="http://schemas.openxmlformats.org/officeDocument/2006/docPropsVTypes">
  <Template>Normal</Template>
  <Pages>14</Pages>
  <Words>9656</Words>
  <Characters>10042</Characters>
  <Lines>74</Lines>
  <Paragraphs>21</Paragraphs>
  <TotalTime>0</TotalTime>
  <ScaleCrop>false</ScaleCrop>
  <LinksUpToDate>false</LinksUpToDate>
  <CharactersWithSpaces>10498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沫沫</cp:lastModifiedBy>
  <cp:lastPrinted>2020-11-10T02:53:00Z</cp:lastPrinted>
  <dcterms:modified xsi:type="dcterms:W3CDTF">2025-07-10T01:53:25Z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4E4D5829E88D4AC69DF67519AC4D901F_12</vt:lpwstr>
  </property>
  <property fmtid="{D5CDD505-2E9C-101B-9397-08002B2CF9AE}" pid="4" name="KSOTemplateDocerSaveRecord">
    <vt:lpwstr>eyJoZGlkIjoiYzMxMDFkNjNmMTRmYjliZmJiMDEwNzE2OTIxZmI1NjgiLCJ1c2VySWQiOiIxMDMzNzUyNzI2In0=</vt:lpwstr>
  </property>
</Properties>
</file>