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85" w:rsidRPr="00E80585" w:rsidRDefault="00E80585" w:rsidP="00E80585">
      <w:pPr>
        <w:spacing w:line="600" w:lineRule="exact"/>
        <w:ind w:firstLineChars="200" w:firstLine="560"/>
        <w:jc w:val="center"/>
        <w:rPr>
          <w:rFonts w:asciiTheme="minorEastAsia" w:eastAsiaTheme="minorEastAsia" w:hAnsiTheme="minorEastAsia"/>
          <w:bCs/>
          <w:sz w:val="28"/>
          <w:szCs w:val="28"/>
        </w:rPr>
      </w:pPr>
      <w:r w:rsidRPr="00E80585">
        <w:rPr>
          <w:rFonts w:asciiTheme="minorEastAsia" w:eastAsiaTheme="minorEastAsia" w:hAnsiTheme="minorEastAsia" w:cs="宋体" w:hint="eastAsia"/>
          <w:color w:val="000000"/>
          <w:sz w:val="28"/>
          <w:szCs w:val="28"/>
        </w:rPr>
        <w:t>辅导员职业能力大赛比赛项目及内容</w:t>
      </w:r>
    </w:p>
    <w:p w:rsidR="00E80585" w:rsidRPr="00E80585" w:rsidRDefault="00E80585" w:rsidP="00E80585">
      <w:pPr>
        <w:spacing w:before="135" w:after="135" w:line="600" w:lineRule="exact"/>
        <w:ind w:firstLineChars="200" w:firstLine="560"/>
        <w:rPr>
          <w:rFonts w:asciiTheme="minorEastAsia" w:eastAsiaTheme="minorEastAsia" w:hAnsiTheme="minorEastAsia" w:cs="Microsoft Sans Serif" w:hint="eastAsia"/>
          <w:sz w:val="28"/>
          <w:szCs w:val="28"/>
        </w:rPr>
      </w:pPr>
      <w:r w:rsidRPr="00E80585">
        <w:rPr>
          <w:rFonts w:asciiTheme="minorEastAsia" w:eastAsiaTheme="minorEastAsia" w:hAnsiTheme="minorEastAsia" w:cs="Microsoft Sans Serif" w:hint="eastAsia"/>
          <w:sz w:val="28"/>
          <w:szCs w:val="28"/>
        </w:rPr>
        <w:t>复赛、决赛分为笔试（包括基础知识测试、网文写作）、案例分析、主题演讲、谈心谈话等环节。</w:t>
      </w:r>
    </w:p>
    <w:p w:rsidR="00E80585" w:rsidRPr="00E80585" w:rsidRDefault="00E80585" w:rsidP="00E80585">
      <w:pPr>
        <w:spacing w:before="135" w:after="135" w:line="600" w:lineRule="exact"/>
        <w:ind w:firstLineChars="200" w:firstLine="560"/>
        <w:rPr>
          <w:rFonts w:asciiTheme="minorEastAsia" w:eastAsiaTheme="minorEastAsia" w:hAnsiTheme="minorEastAsia" w:cs="Microsoft Sans Serif" w:hint="eastAsia"/>
          <w:sz w:val="28"/>
          <w:szCs w:val="28"/>
        </w:rPr>
      </w:pPr>
      <w:r w:rsidRPr="00E80585">
        <w:rPr>
          <w:rFonts w:asciiTheme="minorEastAsia" w:eastAsiaTheme="minorEastAsia" w:hAnsiTheme="minorEastAsia" w:cs="Microsoft Sans Serif" w:hint="eastAsia"/>
          <w:sz w:val="28"/>
          <w:szCs w:val="28"/>
        </w:rPr>
        <w:t>1.笔试。基础知识测试采用闭卷、笔试的方式进行，题型包括：单选题、不定项选题、改错题、简答题和论述题。主要考察辅导员对相关知识的掌握程度以及对信息的理解分析和解决问题能力。基础知识测试内容主要包括马克思主义理论、中国特色社会主义理论体系、习近平总书记系列重要讲话精神和治国理政新理念新思想新战略、全国高校思想政治工作会议精神、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网文写作不限字数，不限文体，主要考察辅导员理论素养、文字表达能力以及网络素养。笔试限时120分钟。</w:t>
      </w:r>
    </w:p>
    <w:p w:rsidR="00E80585" w:rsidRPr="00E80585" w:rsidRDefault="00E80585" w:rsidP="00E80585">
      <w:pPr>
        <w:spacing w:before="135" w:after="135" w:line="600" w:lineRule="exact"/>
        <w:ind w:firstLineChars="200" w:firstLine="560"/>
        <w:rPr>
          <w:rFonts w:asciiTheme="minorEastAsia" w:eastAsiaTheme="minorEastAsia" w:hAnsiTheme="minorEastAsia" w:cs="Microsoft Sans Serif" w:hint="eastAsia"/>
          <w:sz w:val="28"/>
          <w:szCs w:val="28"/>
        </w:rPr>
      </w:pPr>
      <w:r w:rsidRPr="00E80585">
        <w:rPr>
          <w:rFonts w:asciiTheme="minorEastAsia" w:eastAsiaTheme="minorEastAsia" w:hAnsiTheme="minorEastAsia" w:cs="Microsoft Sans Serif" w:hint="eastAsia"/>
          <w:sz w:val="28"/>
          <w:szCs w:val="28"/>
        </w:rPr>
        <w:t>2.案例分析。主要考察辅导员分析问题、研判问题、解决问题的能力。参赛选手现场抽题，围绕案例中的问题本质、解决思路、实施办法及相关启示进行阐述。限时5分钟。</w:t>
      </w:r>
    </w:p>
    <w:p w:rsidR="00E80585" w:rsidRPr="00E80585" w:rsidRDefault="00E80585" w:rsidP="00E80585">
      <w:pPr>
        <w:spacing w:before="135" w:after="135" w:line="600" w:lineRule="exact"/>
        <w:ind w:firstLineChars="200" w:firstLine="560"/>
        <w:rPr>
          <w:rFonts w:asciiTheme="minorEastAsia" w:eastAsiaTheme="minorEastAsia" w:hAnsiTheme="minorEastAsia" w:cs="Microsoft Sans Serif" w:hint="eastAsia"/>
          <w:sz w:val="28"/>
          <w:szCs w:val="28"/>
        </w:rPr>
      </w:pPr>
      <w:r w:rsidRPr="00E80585">
        <w:rPr>
          <w:rFonts w:asciiTheme="minorEastAsia" w:eastAsiaTheme="minorEastAsia" w:hAnsiTheme="minorEastAsia" w:cs="Microsoft Sans Serif" w:hint="eastAsia"/>
          <w:sz w:val="28"/>
          <w:szCs w:val="28"/>
        </w:rPr>
        <w:t>3.主题演讲。由参赛选手抽题，围绕主题展开演讲。主要考察辅导员逻辑思维及讲授能力。演讲中不能出现辅导员姓名及其所在学校的相关信息和相关问题。限时5分钟。</w:t>
      </w:r>
    </w:p>
    <w:p w:rsidR="00E80585" w:rsidRPr="00E80585" w:rsidRDefault="00E80585" w:rsidP="00E80585">
      <w:pPr>
        <w:spacing w:before="135" w:after="135" w:line="600" w:lineRule="exact"/>
        <w:ind w:firstLineChars="200" w:firstLine="560"/>
        <w:rPr>
          <w:rFonts w:asciiTheme="minorEastAsia" w:eastAsiaTheme="minorEastAsia" w:hAnsiTheme="minorEastAsia" w:cs="Microsoft Sans Serif" w:hint="eastAsia"/>
          <w:sz w:val="28"/>
          <w:szCs w:val="28"/>
        </w:rPr>
      </w:pPr>
      <w:r w:rsidRPr="00E80585">
        <w:rPr>
          <w:rFonts w:asciiTheme="minorEastAsia" w:eastAsiaTheme="minorEastAsia" w:hAnsiTheme="minorEastAsia" w:cs="Microsoft Sans Serif" w:hint="eastAsia"/>
          <w:sz w:val="28"/>
          <w:szCs w:val="28"/>
        </w:rPr>
        <w:lastRenderedPageBreak/>
        <w:t>4.谈心谈话。主要考察辅导员对相关政策、学生特征、学生成长成才规律的了解把握及对学生的教育引导能力。参赛选手现场抽题，根据题目要求，以情景再现的方式开展谈心谈话。限时6分钟。</w:t>
      </w:r>
    </w:p>
    <w:sectPr w:rsidR="00E80585" w:rsidRPr="00E8058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E30A07"/>
    <w:rsid w:val="00E80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76919">
      <w:bodyDiv w:val="1"/>
      <w:marLeft w:val="0"/>
      <w:marRight w:val="0"/>
      <w:marTop w:val="0"/>
      <w:marBottom w:val="0"/>
      <w:divBdr>
        <w:top w:val="none" w:sz="0" w:space="0" w:color="auto"/>
        <w:left w:val="none" w:sz="0" w:space="0" w:color="auto"/>
        <w:bottom w:val="none" w:sz="0" w:space="0" w:color="auto"/>
        <w:right w:val="none" w:sz="0" w:space="0" w:color="auto"/>
      </w:divBdr>
    </w:div>
    <w:div w:id="116488581">
      <w:bodyDiv w:val="1"/>
      <w:marLeft w:val="0"/>
      <w:marRight w:val="0"/>
      <w:marTop w:val="0"/>
      <w:marBottom w:val="0"/>
      <w:divBdr>
        <w:top w:val="none" w:sz="0" w:space="0" w:color="auto"/>
        <w:left w:val="none" w:sz="0" w:space="0" w:color="auto"/>
        <w:bottom w:val="none" w:sz="0" w:space="0" w:color="auto"/>
        <w:right w:val="none" w:sz="0" w:space="0" w:color="auto"/>
      </w:divBdr>
    </w:div>
    <w:div w:id="560405538">
      <w:bodyDiv w:val="1"/>
      <w:marLeft w:val="0"/>
      <w:marRight w:val="0"/>
      <w:marTop w:val="0"/>
      <w:marBottom w:val="0"/>
      <w:divBdr>
        <w:top w:val="none" w:sz="0" w:space="0" w:color="auto"/>
        <w:left w:val="none" w:sz="0" w:space="0" w:color="auto"/>
        <w:bottom w:val="none" w:sz="0" w:space="0" w:color="auto"/>
        <w:right w:val="none" w:sz="0" w:space="0" w:color="auto"/>
      </w:divBdr>
    </w:div>
    <w:div w:id="5961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2017-03-01T02:29:00Z</dcterms:modified>
</cp:coreProperties>
</file>