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EB48C">
      <w:pPr>
        <w:spacing w:after="0" w:line="640" w:lineRule="exact"/>
        <w:rPr>
          <w:rFonts w:ascii="方正小标宋简体" w:hAnsi="仿宋" w:eastAsia="方正小标宋简体" w:cs="黑体"/>
          <w:bCs/>
          <w:color w:val="auto"/>
          <w:sz w:val="44"/>
          <w:szCs w:val="44"/>
        </w:rPr>
      </w:pPr>
      <w:r>
        <w:rPr>
          <w:rFonts w:hint="eastAsia" w:ascii="方正小标宋简体" w:hAnsi="仿宋" w:eastAsia="方正小标宋简体" w:cs="黑体"/>
          <w:bCs/>
          <w:color w:val="auto"/>
          <w:sz w:val="36"/>
          <w:szCs w:val="44"/>
        </w:rPr>
        <w:t>活动</w:t>
      </w:r>
      <w:r>
        <w:rPr>
          <w:rFonts w:hint="eastAsia" w:ascii="方正小标宋简体" w:hAnsi="仿宋" w:eastAsia="方正小标宋简体" w:cs="黑体"/>
          <w:bCs/>
          <w:color w:val="auto"/>
          <w:sz w:val="36"/>
          <w:szCs w:val="44"/>
          <w:lang w:val="en-US" w:eastAsia="zh-CN"/>
        </w:rPr>
        <w:t>二</w:t>
      </w:r>
      <w:bookmarkStart w:id="0" w:name="_GoBack"/>
      <w:bookmarkEnd w:id="0"/>
      <w:r>
        <w:rPr>
          <w:rFonts w:hint="eastAsia" w:ascii="方正小标宋简体" w:hAnsi="仿宋" w:eastAsia="方正小标宋简体" w:cs="黑体"/>
          <w:bCs/>
          <w:color w:val="auto"/>
          <w:sz w:val="36"/>
          <w:szCs w:val="44"/>
        </w:rPr>
        <w:t>：</w:t>
      </w:r>
    </w:p>
    <w:p w14:paraId="6793CDD7">
      <w:pPr>
        <w:widowControl w:val="0"/>
        <w:adjustRightInd/>
        <w:snapToGrid/>
        <w:spacing w:after="0"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5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56"/>
          <w:sz w:val="44"/>
          <w:szCs w:val="44"/>
        </w:rPr>
        <w:t>第十七届法律文化节之</w:t>
      </w:r>
    </w:p>
    <w:p w14:paraId="053F608E">
      <w:pPr>
        <w:widowControl w:val="0"/>
        <w:adjustRightInd/>
        <w:snapToGrid/>
        <w:spacing w:after="0"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56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color w:val="auto"/>
          <w:kern w:val="56"/>
          <w:sz w:val="44"/>
          <w:szCs w:val="44"/>
          <w:lang w:val="en-US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56"/>
          <w:sz w:val="44"/>
          <w:szCs w:val="44"/>
          <w:lang w:val="en-US" w:eastAsia="zh-CN"/>
        </w:rPr>
        <w:t>法安根基，律润新芽</w:t>
      </w:r>
      <w:r>
        <w:rPr>
          <w:rFonts w:hint="default" w:ascii="方正小标宋简体" w:hAnsi="方正小标宋简体" w:eastAsia="方正小标宋简体" w:cs="方正小标宋简体"/>
          <w:bCs/>
          <w:color w:val="auto"/>
          <w:kern w:val="56"/>
          <w:sz w:val="44"/>
          <w:szCs w:val="44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56"/>
          <w:sz w:val="44"/>
          <w:szCs w:val="44"/>
        </w:rPr>
        <w:t>法治情景剧</w:t>
      </w:r>
    </w:p>
    <w:p w14:paraId="4A312838">
      <w:pPr>
        <w:widowControl w:val="0"/>
        <w:adjustRightInd/>
        <w:snapToGrid/>
        <w:spacing w:after="0"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5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56"/>
          <w:sz w:val="44"/>
          <w:szCs w:val="44"/>
        </w:rPr>
        <w:t>活动方案</w:t>
      </w:r>
    </w:p>
    <w:p w14:paraId="5EE2594F">
      <w:pPr>
        <w:spacing w:after="0" w:line="600" w:lineRule="exact"/>
        <w:ind w:firstLine="640" w:firstLineChars="200"/>
        <w:jc w:val="both"/>
        <w:rPr>
          <w:rFonts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通过情景演绎的方式聚焦社会关注的法律热点及相关法律知识，引导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我校学子</w:t>
      </w:r>
      <w:r>
        <w:rPr>
          <w:rFonts w:hint="eastAsia" w:ascii="仿宋" w:hAnsi="仿宋" w:eastAsia="仿宋"/>
          <w:color w:val="auto"/>
          <w:sz w:val="32"/>
          <w:szCs w:val="32"/>
        </w:rPr>
        <w:t>增强法律意识，树立法治观念，提高学法、知法、守法、用法的能力，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推进校园法治文化建设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 w14:paraId="110B85B3">
      <w:pPr>
        <w:spacing w:after="0" w:line="600" w:lineRule="exact"/>
        <w:ind w:firstLine="640" w:firstLineChars="200"/>
        <w:jc w:val="both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一、活动时间</w:t>
      </w:r>
    </w:p>
    <w:p w14:paraId="1ED2DCDB">
      <w:pPr>
        <w:spacing w:after="0" w:line="600" w:lineRule="exact"/>
        <w:ind w:firstLine="640" w:firstLineChars="200"/>
        <w:jc w:val="both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ascii="仿宋" w:hAnsi="仿宋" w:eastAsia="仿宋"/>
          <w:color w:val="auto"/>
          <w:sz w:val="32"/>
          <w:szCs w:val="32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年11月1</w:t>
      </w:r>
      <w:r>
        <w:rPr>
          <w:rFonts w:ascii="仿宋" w:hAnsi="仿宋" w:eastAsia="仿宋"/>
          <w:color w:val="auto"/>
          <w:sz w:val="32"/>
          <w:szCs w:val="32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日—11月30日</w:t>
      </w:r>
    </w:p>
    <w:p w14:paraId="003C99CD">
      <w:pPr>
        <w:spacing w:after="0" w:line="600" w:lineRule="exact"/>
        <w:ind w:firstLine="640" w:firstLineChars="200"/>
        <w:jc w:val="both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二、活动地点</w:t>
      </w:r>
    </w:p>
    <w:p w14:paraId="05C111B8">
      <w:pPr>
        <w:spacing w:after="0" w:line="600" w:lineRule="exact"/>
        <w:ind w:firstLine="640" w:firstLineChars="200"/>
        <w:jc w:val="both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东区模拟法庭</w:t>
      </w:r>
    </w:p>
    <w:p w14:paraId="3321CE95">
      <w:pPr>
        <w:spacing w:after="0" w:line="600" w:lineRule="exact"/>
        <w:ind w:firstLine="640" w:firstLineChars="200"/>
        <w:jc w:val="both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三、活动对象</w:t>
      </w:r>
    </w:p>
    <w:p w14:paraId="3F66D3F7">
      <w:pPr>
        <w:spacing w:after="0" w:line="600" w:lineRule="exact"/>
        <w:ind w:firstLine="640" w:firstLineChars="200"/>
        <w:jc w:val="both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河南师范大学全日制本科生</w:t>
      </w:r>
    </w:p>
    <w:p w14:paraId="5B0C48BF">
      <w:pPr>
        <w:spacing w:after="0" w:line="600" w:lineRule="exact"/>
        <w:ind w:firstLine="640" w:firstLineChars="200"/>
        <w:jc w:val="both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四、活动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安排</w:t>
      </w:r>
    </w:p>
    <w:p w14:paraId="4D195663">
      <w:pPr>
        <w:spacing w:after="0" w:line="600" w:lineRule="exact"/>
        <w:ind w:firstLine="640" w:firstLineChars="200"/>
        <w:jc w:val="both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ascii="仿宋" w:hAnsi="仿宋" w:eastAsia="仿宋"/>
          <w:color w:val="auto"/>
          <w:sz w:val="32"/>
          <w:szCs w:val="32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各院（部）分别组成代表队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参加比赛</w:t>
      </w:r>
      <w:r>
        <w:rPr>
          <w:rFonts w:hint="eastAsia" w:ascii="仿宋" w:hAnsi="仿宋" w:eastAsia="仿宋"/>
          <w:color w:val="auto"/>
          <w:sz w:val="32"/>
          <w:szCs w:val="32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参赛</w:t>
      </w:r>
      <w:r>
        <w:rPr>
          <w:rFonts w:hint="eastAsia" w:ascii="仿宋" w:hAnsi="仿宋" w:eastAsia="仿宋"/>
          <w:color w:val="auto"/>
          <w:sz w:val="32"/>
          <w:szCs w:val="32"/>
        </w:rPr>
        <w:t>报名表见附件。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比赛组织方将</w:t>
      </w:r>
      <w:r>
        <w:rPr>
          <w:rFonts w:hint="eastAsia" w:ascii="仿宋" w:hAnsi="仿宋" w:eastAsia="仿宋"/>
          <w:color w:val="auto"/>
          <w:sz w:val="32"/>
          <w:szCs w:val="32"/>
        </w:rPr>
        <w:t>联系各院（部）活动负责人，通知赛前准备各项事宜。</w:t>
      </w:r>
    </w:p>
    <w:p w14:paraId="7B3A225D">
      <w:pPr>
        <w:spacing w:after="0" w:line="600" w:lineRule="exact"/>
        <w:ind w:firstLine="640" w:firstLineChars="200"/>
        <w:jc w:val="both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</w:t>
      </w:r>
      <w:r>
        <w:rPr>
          <w:rFonts w:ascii="仿宋" w:hAnsi="仿宋" w:eastAsia="仿宋"/>
          <w:color w:val="auto"/>
          <w:sz w:val="32"/>
          <w:szCs w:val="32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本次活动初赛共23支非专业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组</w:t>
      </w:r>
      <w:r>
        <w:rPr>
          <w:rFonts w:hint="eastAsia" w:ascii="仿宋" w:hAnsi="仿宋" w:eastAsia="仿宋"/>
          <w:color w:val="auto"/>
          <w:sz w:val="32"/>
          <w:szCs w:val="32"/>
        </w:rPr>
        <w:t>代表队，组织方根据抽签顺序安排分组，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共</w:t>
      </w:r>
      <w:r>
        <w:rPr>
          <w:rFonts w:hint="eastAsia" w:ascii="仿宋" w:hAnsi="仿宋" w:eastAsia="仿宋"/>
          <w:color w:val="auto"/>
          <w:sz w:val="32"/>
          <w:szCs w:val="32"/>
        </w:rPr>
        <w:t>分为四个比赛小组，拟定于11月</w:t>
      </w:r>
      <w:r>
        <w:rPr>
          <w:rFonts w:ascii="仿宋" w:hAnsi="仿宋" w:eastAsia="仿宋"/>
          <w:color w:val="auto"/>
          <w:sz w:val="32"/>
          <w:szCs w:val="32"/>
        </w:rPr>
        <w:t>22</w:t>
      </w:r>
      <w:r>
        <w:rPr>
          <w:rFonts w:hint="eastAsia" w:ascii="仿宋" w:hAnsi="仿宋" w:eastAsia="仿宋"/>
          <w:color w:val="auto"/>
          <w:sz w:val="32"/>
          <w:szCs w:val="32"/>
        </w:rPr>
        <w:t>日—3</w:t>
      </w:r>
      <w:r>
        <w:rPr>
          <w:rFonts w:ascii="仿宋" w:hAnsi="仿宋" w:eastAsia="仿宋"/>
          <w:color w:val="auto"/>
          <w:sz w:val="32"/>
          <w:szCs w:val="32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日进行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现场彩排、</w:t>
      </w:r>
      <w:r>
        <w:rPr>
          <w:rFonts w:hint="eastAsia" w:ascii="仿宋" w:hAnsi="仿宋" w:eastAsia="仿宋"/>
          <w:color w:val="auto"/>
          <w:sz w:val="32"/>
          <w:szCs w:val="32"/>
        </w:rPr>
        <w:t>比赛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展演</w:t>
      </w:r>
      <w:r>
        <w:rPr>
          <w:rFonts w:hint="eastAsia" w:ascii="仿宋" w:hAnsi="仿宋" w:eastAsia="仿宋"/>
          <w:color w:val="auto"/>
          <w:sz w:val="32"/>
          <w:szCs w:val="32"/>
        </w:rPr>
        <w:t>。专业组另行通知。</w:t>
      </w:r>
    </w:p>
    <w:p w14:paraId="1A03D8F9">
      <w:pPr>
        <w:spacing w:after="0" w:line="600" w:lineRule="exact"/>
        <w:ind w:firstLine="640" w:firstLineChars="200"/>
        <w:jc w:val="both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color w:val="auto"/>
          <w:sz w:val="32"/>
          <w:szCs w:val="32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初赛综合排名前六名的队伍进入决赛，决赛拟定于11月30日在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东校区</w:t>
      </w:r>
      <w:r>
        <w:rPr>
          <w:rFonts w:hint="eastAsia" w:ascii="仿宋" w:hAnsi="仿宋" w:eastAsia="仿宋"/>
          <w:color w:val="auto"/>
          <w:sz w:val="32"/>
          <w:szCs w:val="32"/>
        </w:rPr>
        <w:t>模拟法庭举行。</w:t>
      </w:r>
    </w:p>
    <w:p w14:paraId="0CBF0100">
      <w:pPr>
        <w:spacing w:after="0" w:line="600" w:lineRule="exact"/>
        <w:ind w:firstLine="640" w:firstLineChars="200"/>
        <w:jc w:val="both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五、奖项设置</w:t>
      </w:r>
    </w:p>
    <w:p w14:paraId="6B1E75EB">
      <w:pPr>
        <w:spacing w:after="0" w:line="600" w:lineRule="exact"/>
        <w:ind w:firstLine="640" w:firstLineChars="200"/>
        <w:jc w:val="both"/>
        <w:rPr>
          <w:rFonts w:hint="eastAsia" w:ascii="黑体" w:hAnsi="黑体" w:eastAsia="黑体"/>
          <w:color w:val="auto"/>
          <w:sz w:val="32"/>
          <w:szCs w:val="32"/>
        </w:rPr>
      </w:pP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59"/>
        <w:gridCol w:w="1371"/>
        <w:gridCol w:w="1420"/>
        <w:gridCol w:w="2879"/>
      </w:tblGrid>
      <w:tr w14:paraId="7D2F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13" w:type="dxa"/>
            <w:vAlign w:val="center"/>
          </w:tcPr>
          <w:p w14:paraId="7FB9AF3D">
            <w:pPr>
              <w:tabs>
                <w:tab w:val="left" w:pos="1020"/>
              </w:tabs>
              <w:snapToGrid/>
              <w:spacing w:after="0" w:line="600" w:lineRule="exact"/>
              <w:ind w:firstLine="321" w:firstLineChars="100"/>
              <w:textAlignment w:val="baseline"/>
              <w:rPr>
                <w:rStyle w:val="6"/>
                <w:rFonts w:ascii="仿宋" w:hAnsi="仿宋" w:eastAsia="仿宋" w:cstheme="minorBidi"/>
                <w:b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theme="minorBidi"/>
                <w:b/>
                <w:color w:val="auto"/>
                <w:sz w:val="32"/>
                <w:szCs w:val="32"/>
              </w:rPr>
              <w:t>组别</w:t>
            </w:r>
          </w:p>
        </w:tc>
        <w:tc>
          <w:tcPr>
            <w:tcW w:w="1559" w:type="dxa"/>
            <w:vAlign w:val="center"/>
          </w:tcPr>
          <w:p w14:paraId="11817C59">
            <w:pPr>
              <w:tabs>
                <w:tab w:val="left" w:pos="1020"/>
              </w:tabs>
              <w:snapToGrid/>
              <w:spacing w:after="0" w:line="600" w:lineRule="exact"/>
              <w:jc w:val="center"/>
              <w:textAlignment w:val="baseline"/>
              <w:rPr>
                <w:rStyle w:val="6"/>
                <w:rFonts w:ascii="仿宋" w:hAnsi="仿宋" w:eastAsia="仿宋" w:cstheme="minorBidi"/>
                <w:b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theme="minorBidi"/>
                <w:b/>
                <w:color w:val="auto"/>
                <w:sz w:val="32"/>
                <w:szCs w:val="32"/>
              </w:rPr>
              <w:t>一等奖</w:t>
            </w:r>
          </w:p>
        </w:tc>
        <w:tc>
          <w:tcPr>
            <w:tcW w:w="1371" w:type="dxa"/>
            <w:vAlign w:val="center"/>
          </w:tcPr>
          <w:p w14:paraId="6DFE7C6E">
            <w:pPr>
              <w:tabs>
                <w:tab w:val="left" w:pos="1020"/>
              </w:tabs>
              <w:snapToGrid/>
              <w:spacing w:after="0" w:line="600" w:lineRule="exact"/>
              <w:jc w:val="center"/>
              <w:textAlignment w:val="baseline"/>
              <w:rPr>
                <w:rStyle w:val="6"/>
                <w:rFonts w:ascii="仿宋" w:hAnsi="仿宋" w:eastAsia="仿宋" w:cstheme="minorBidi"/>
                <w:b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theme="minorBidi"/>
                <w:b/>
                <w:color w:val="auto"/>
                <w:sz w:val="32"/>
                <w:szCs w:val="32"/>
              </w:rPr>
              <w:t>二等奖</w:t>
            </w:r>
          </w:p>
        </w:tc>
        <w:tc>
          <w:tcPr>
            <w:tcW w:w="1420" w:type="dxa"/>
            <w:vAlign w:val="center"/>
          </w:tcPr>
          <w:p w14:paraId="2E22E8EC">
            <w:pPr>
              <w:tabs>
                <w:tab w:val="left" w:pos="1020"/>
              </w:tabs>
              <w:snapToGrid/>
              <w:spacing w:after="0" w:line="600" w:lineRule="exact"/>
              <w:jc w:val="center"/>
              <w:textAlignment w:val="baseline"/>
              <w:rPr>
                <w:rStyle w:val="6"/>
                <w:rFonts w:ascii="仿宋" w:hAnsi="仿宋" w:eastAsia="仿宋" w:cstheme="minorBidi"/>
                <w:b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theme="minorBidi"/>
                <w:b/>
                <w:color w:val="auto"/>
                <w:sz w:val="32"/>
                <w:szCs w:val="32"/>
                <w:lang w:val="en-US" w:eastAsia="zh-CN"/>
              </w:rPr>
              <w:t>三等</w:t>
            </w:r>
            <w:r>
              <w:rPr>
                <w:rStyle w:val="6"/>
                <w:rFonts w:hint="eastAsia" w:ascii="仿宋" w:hAnsi="仿宋" w:eastAsia="仿宋" w:cstheme="minorBidi"/>
                <w:b/>
                <w:color w:val="auto"/>
                <w:sz w:val="32"/>
                <w:szCs w:val="32"/>
              </w:rPr>
              <w:t>奖</w:t>
            </w:r>
          </w:p>
        </w:tc>
        <w:tc>
          <w:tcPr>
            <w:tcW w:w="2879" w:type="dxa"/>
            <w:vAlign w:val="center"/>
          </w:tcPr>
          <w:p w14:paraId="6DB4D411">
            <w:pPr>
              <w:tabs>
                <w:tab w:val="left" w:pos="1020"/>
              </w:tabs>
              <w:snapToGrid/>
              <w:spacing w:after="0" w:line="600" w:lineRule="exact"/>
              <w:jc w:val="center"/>
              <w:textAlignment w:val="baseline"/>
              <w:rPr>
                <w:rStyle w:val="6"/>
                <w:rFonts w:ascii="仿宋" w:hAnsi="仿宋" w:eastAsia="仿宋" w:cstheme="minorBidi"/>
                <w:b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theme="minorBidi"/>
                <w:b/>
                <w:color w:val="auto"/>
                <w:sz w:val="32"/>
                <w:szCs w:val="32"/>
              </w:rPr>
              <w:t>其他</w:t>
            </w:r>
          </w:p>
        </w:tc>
      </w:tr>
      <w:tr w14:paraId="08DA0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413" w:type="dxa"/>
            <w:vAlign w:val="center"/>
          </w:tcPr>
          <w:p w14:paraId="05D39B62">
            <w:pPr>
              <w:tabs>
                <w:tab w:val="left" w:pos="1020"/>
              </w:tabs>
              <w:snapToGrid/>
              <w:spacing w:after="0" w:line="600" w:lineRule="exact"/>
              <w:jc w:val="center"/>
              <w:textAlignment w:val="baseline"/>
              <w:rPr>
                <w:rStyle w:val="6"/>
                <w:rFonts w:ascii="仿宋" w:hAnsi="仿宋" w:eastAsia="仿宋" w:cstheme="minorBidi"/>
                <w:b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theme="minorBidi"/>
                <w:b/>
                <w:color w:val="auto"/>
                <w:sz w:val="32"/>
                <w:szCs w:val="32"/>
              </w:rPr>
              <w:t>专业组</w:t>
            </w:r>
          </w:p>
        </w:tc>
        <w:tc>
          <w:tcPr>
            <w:tcW w:w="1559" w:type="dxa"/>
            <w:vAlign w:val="center"/>
          </w:tcPr>
          <w:p w14:paraId="1D5C11B4">
            <w:pPr>
              <w:tabs>
                <w:tab w:val="left" w:pos="1020"/>
              </w:tabs>
              <w:snapToGrid/>
              <w:spacing w:after="0" w:line="600" w:lineRule="exact"/>
              <w:jc w:val="center"/>
              <w:textAlignment w:val="baseline"/>
              <w:rPr>
                <w:rStyle w:val="6"/>
                <w:rFonts w:ascii="仿宋" w:hAnsi="仿宋" w:eastAsia="仿宋" w:cstheme="minorBidi"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theme="minorBidi"/>
                <w:color w:val="auto"/>
                <w:sz w:val="32"/>
                <w:szCs w:val="32"/>
              </w:rPr>
              <w:t>1组</w:t>
            </w:r>
          </w:p>
        </w:tc>
        <w:tc>
          <w:tcPr>
            <w:tcW w:w="1371" w:type="dxa"/>
            <w:vAlign w:val="center"/>
          </w:tcPr>
          <w:p w14:paraId="30CC6C9F">
            <w:pPr>
              <w:tabs>
                <w:tab w:val="left" w:pos="1020"/>
              </w:tabs>
              <w:snapToGrid/>
              <w:spacing w:after="0" w:line="600" w:lineRule="exact"/>
              <w:jc w:val="center"/>
              <w:textAlignment w:val="baseline"/>
              <w:rPr>
                <w:rStyle w:val="6"/>
                <w:rFonts w:ascii="仿宋" w:hAnsi="仿宋" w:eastAsia="仿宋" w:cstheme="minorBidi"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theme="minorBidi"/>
                <w:color w:val="auto"/>
                <w:sz w:val="32"/>
                <w:szCs w:val="32"/>
              </w:rPr>
              <w:t>2组</w:t>
            </w:r>
          </w:p>
        </w:tc>
        <w:tc>
          <w:tcPr>
            <w:tcW w:w="1420" w:type="dxa"/>
            <w:vAlign w:val="center"/>
          </w:tcPr>
          <w:p w14:paraId="382366B2">
            <w:pPr>
              <w:tabs>
                <w:tab w:val="left" w:pos="1020"/>
              </w:tabs>
              <w:snapToGrid/>
              <w:spacing w:after="0" w:line="600" w:lineRule="exact"/>
              <w:jc w:val="center"/>
              <w:textAlignment w:val="baseline"/>
              <w:rPr>
                <w:rStyle w:val="6"/>
                <w:rFonts w:ascii="仿宋" w:hAnsi="仿宋" w:eastAsia="仿宋" w:cstheme="minorBidi"/>
                <w:color w:val="auto"/>
                <w:sz w:val="32"/>
                <w:szCs w:val="32"/>
              </w:rPr>
            </w:pPr>
            <w:r>
              <w:rPr>
                <w:rStyle w:val="6"/>
                <w:rFonts w:ascii="仿宋" w:hAnsi="仿宋" w:eastAsia="仿宋" w:cstheme="minorBidi"/>
                <w:color w:val="auto"/>
                <w:sz w:val="32"/>
                <w:szCs w:val="32"/>
              </w:rPr>
              <w:t>2</w:t>
            </w:r>
            <w:r>
              <w:rPr>
                <w:rStyle w:val="6"/>
                <w:rFonts w:hint="eastAsia" w:ascii="仿宋" w:hAnsi="仿宋" w:eastAsia="仿宋" w:cstheme="minorBidi"/>
                <w:color w:val="auto"/>
                <w:sz w:val="32"/>
                <w:szCs w:val="32"/>
              </w:rPr>
              <w:t>组</w:t>
            </w:r>
          </w:p>
        </w:tc>
        <w:tc>
          <w:tcPr>
            <w:tcW w:w="2879" w:type="dxa"/>
            <w:vAlign w:val="center"/>
          </w:tcPr>
          <w:p w14:paraId="134757EF">
            <w:pPr>
              <w:tabs>
                <w:tab w:val="left" w:pos="1020"/>
              </w:tabs>
              <w:snapToGrid/>
              <w:spacing w:after="0" w:line="600" w:lineRule="exact"/>
              <w:jc w:val="center"/>
              <w:textAlignment w:val="baseline"/>
              <w:rPr>
                <w:rStyle w:val="6"/>
                <w:rFonts w:ascii="仿宋" w:hAnsi="仿宋" w:eastAsia="仿宋" w:cstheme="minorBid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最佳表现力奖和最佳口才奖各2名</w:t>
            </w:r>
          </w:p>
        </w:tc>
      </w:tr>
      <w:tr w14:paraId="4C918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13" w:type="dxa"/>
            <w:vAlign w:val="center"/>
          </w:tcPr>
          <w:p w14:paraId="5B9C4D20">
            <w:pPr>
              <w:tabs>
                <w:tab w:val="left" w:pos="1020"/>
              </w:tabs>
              <w:snapToGrid/>
              <w:spacing w:after="0" w:line="600" w:lineRule="exact"/>
              <w:jc w:val="center"/>
              <w:textAlignment w:val="baseline"/>
              <w:rPr>
                <w:rStyle w:val="6"/>
                <w:rFonts w:ascii="仿宋" w:hAnsi="仿宋" w:eastAsia="仿宋" w:cstheme="minorBidi"/>
                <w:b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theme="minorBidi"/>
                <w:b/>
                <w:color w:val="auto"/>
                <w:sz w:val="32"/>
                <w:szCs w:val="32"/>
              </w:rPr>
              <w:t>非专</w:t>
            </w:r>
          </w:p>
          <w:p w14:paraId="47C20E62">
            <w:pPr>
              <w:tabs>
                <w:tab w:val="left" w:pos="1020"/>
              </w:tabs>
              <w:snapToGrid/>
              <w:spacing w:after="0" w:line="600" w:lineRule="exact"/>
              <w:jc w:val="center"/>
              <w:textAlignment w:val="baseline"/>
              <w:rPr>
                <w:rStyle w:val="6"/>
                <w:rFonts w:ascii="仿宋" w:hAnsi="仿宋" w:eastAsia="仿宋" w:cstheme="minorBidi"/>
                <w:b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theme="minorBidi"/>
                <w:b/>
                <w:color w:val="auto"/>
                <w:sz w:val="32"/>
                <w:szCs w:val="32"/>
              </w:rPr>
              <w:t>业组</w:t>
            </w:r>
          </w:p>
        </w:tc>
        <w:tc>
          <w:tcPr>
            <w:tcW w:w="1559" w:type="dxa"/>
            <w:vAlign w:val="center"/>
          </w:tcPr>
          <w:p w14:paraId="3D6FEA21">
            <w:pPr>
              <w:tabs>
                <w:tab w:val="left" w:pos="1020"/>
              </w:tabs>
              <w:snapToGrid/>
              <w:spacing w:after="0" w:line="600" w:lineRule="exact"/>
              <w:jc w:val="center"/>
              <w:textAlignment w:val="baseline"/>
              <w:rPr>
                <w:rStyle w:val="6"/>
                <w:rFonts w:ascii="仿宋" w:hAnsi="仿宋" w:eastAsia="仿宋" w:cstheme="minorBidi"/>
                <w:color w:val="auto"/>
                <w:sz w:val="32"/>
                <w:szCs w:val="32"/>
              </w:rPr>
            </w:pPr>
            <w:r>
              <w:rPr>
                <w:rStyle w:val="6"/>
                <w:rFonts w:ascii="仿宋" w:hAnsi="仿宋" w:eastAsia="仿宋" w:cstheme="minorBidi"/>
                <w:color w:val="auto"/>
                <w:sz w:val="32"/>
                <w:szCs w:val="32"/>
              </w:rPr>
              <w:t>2</w:t>
            </w:r>
            <w:r>
              <w:rPr>
                <w:rStyle w:val="6"/>
                <w:rFonts w:hint="eastAsia" w:ascii="仿宋" w:hAnsi="仿宋" w:eastAsia="仿宋" w:cstheme="minorBidi"/>
                <w:color w:val="auto"/>
                <w:sz w:val="32"/>
                <w:szCs w:val="32"/>
              </w:rPr>
              <w:t>组</w:t>
            </w:r>
          </w:p>
        </w:tc>
        <w:tc>
          <w:tcPr>
            <w:tcW w:w="1371" w:type="dxa"/>
            <w:vAlign w:val="center"/>
          </w:tcPr>
          <w:p w14:paraId="7AEC2D01">
            <w:pPr>
              <w:tabs>
                <w:tab w:val="left" w:pos="1020"/>
              </w:tabs>
              <w:snapToGrid/>
              <w:spacing w:after="0" w:line="600" w:lineRule="exact"/>
              <w:jc w:val="center"/>
              <w:textAlignment w:val="baseline"/>
              <w:rPr>
                <w:rStyle w:val="6"/>
                <w:rFonts w:ascii="仿宋" w:hAnsi="仿宋" w:eastAsia="仿宋" w:cstheme="minorBidi"/>
                <w:color w:val="auto"/>
                <w:sz w:val="32"/>
                <w:szCs w:val="32"/>
              </w:rPr>
            </w:pPr>
            <w:r>
              <w:rPr>
                <w:rStyle w:val="6"/>
                <w:rFonts w:ascii="仿宋" w:hAnsi="仿宋" w:eastAsia="仿宋" w:cstheme="minorBidi"/>
                <w:color w:val="auto"/>
                <w:sz w:val="32"/>
                <w:szCs w:val="32"/>
              </w:rPr>
              <w:t>6</w:t>
            </w:r>
            <w:r>
              <w:rPr>
                <w:rStyle w:val="6"/>
                <w:rFonts w:hint="eastAsia" w:ascii="仿宋" w:hAnsi="仿宋" w:eastAsia="仿宋" w:cstheme="minorBidi"/>
                <w:color w:val="auto"/>
                <w:sz w:val="32"/>
                <w:szCs w:val="32"/>
              </w:rPr>
              <w:t>组</w:t>
            </w:r>
          </w:p>
        </w:tc>
        <w:tc>
          <w:tcPr>
            <w:tcW w:w="1420" w:type="dxa"/>
            <w:vAlign w:val="center"/>
          </w:tcPr>
          <w:p w14:paraId="7FAEF3B3">
            <w:pPr>
              <w:tabs>
                <w:tab w:val="left" w:pos="1020"/>
              </w:tabs>
              <w:snapToGrid/>
              <w:spacing w:after="0" w:line="600" w:lineRule="exact"/>
              <w:jc w:val="center"/>
              <w:textAlignment w:val="baseline"/>
              <w:rPr>
                <w:rStyle w:val="6"/>
                <w:rFonts w:ascii="仿宋" w:hAnsi="仿宋" w:eastAsia="仿宋" w:cstheme="minorBidi"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theme="minorBidi"/>
                <w:color w:val="auto"/>
                <w:sz w:val="32"/>
                <w:szCs w:val="32"/>
              </w:rPr>
              <w:t>1</w:t>
            </w:r>
            <w:r>
              <w:rPr>
                <w:rStyle w:val="6"/>
                <w:rFonts w:ascii="仿宋" w:hAnsi="仿宋" w:eastAsia="仿宋" w:cstheme="minorBidi"/>
                <w:color w:val="auto"/>
                <w:sz w:val="32"/>
                <w:szCs w:val="32"/>
              </w:rPr>
              <w:t>5</w:t>
            </w:r>
            <w:r>
              <w:rPr>
                <w:rStyle w:val="6"/>
                <w:rFonts w:hint="eastAsia" w:ascii="仿宋" w:hAnsi="仿宋" w:eastAsia="仿宋" w:cstheme="minorBidi"/>
                <w:color w:val="auto"/>
                <w:sz w:val="32"/>
                <w:szCs w:val="32"/>
              </w:rPr>
              <w:t>组</w:t>
            </w:r>
          </w:p>
        </w:tc>
        <w:tc>
          <w:tcPr>
            <w:tcW w:w="2879" w:type="dxa"/>
            <w:vAlign w:val="center"/>
          </w:tcPr>
          <w:p w14:paraId="5747161C">
            <w:pPr>
              <w:tabs>
                <w:tab w:val="left" w:pos="1020"/>
              </w:tabs>
              <w:snapToGrid/>
              <w:spacing w:after="0" w:line="600" w:lineRule="exact"/>
              <w:jc w:val="center"/>
              <w:textAlignment w:val="baseline"/>
              <w:rPr>
                <w:rStyle w:val="6"/>
                <w:rFonts w:ascii="仿宋" w:hAnsi="仿宋" w:eastAsia="仿宋" w:cstheme="minorBidi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最佳表现力奖和最佳口才奖各8名，最佳教练奖7名</w:t>
            </w:r>
          </w:p>
        </w:tc>
      </w:tr>
    </w:tbl>
    <w:p w14:paraId="78329A01">
      <w:pPr>
        <w:widowControl w:val="0"/>
        <w:adjustRightInd/>
        <w:snapToGrid/>
        <w:spacing w:after="0" w:line="600" w:lineRule="exact"/>
        <w:jc w:val="righ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D0C897E">
      <w:pPr>
        <w:widowControl w:val="0"/>
        <w:adjustRightInd/>
        <w:snapToGrid/>
        <w:spacing w:after="0" w:line="600" w:lineRule="exact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党委学工部</w:t>
      </w:r>
    </w:p>
    <w:p w14:paraId="5882B383">
      <w:pPr>
        <w:widowControl w:val="0"/>
        <w:adjustRightInd/>
        <w:snapToGrid/>
        <w:spacing w:after="0" w:line="600" w:lineRule="exact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法学院</w:t>
      </w:r>
    </w:p>
    <w:p w14:paraId="6ED8B21F">
      <w:pPr>
        <w:widowControl w:val="0"/>
        <w:adjustRightInd/>
        <w:snapToGrid/>
        <w:spacing w:after="0" w:line="600" w:lineRule="exact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ascii="仿宋" w:hAnsi="仿宋" w:eastAsia="仿宋" w:cs="仿宋"/>
          <w:color w:val="auto"/>
          <w:sz w:val="32"/>
          <w:szCs w:val="32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年11月</w:t>
      </w:r>
    </w:p>
    <w:p w14:paraId="0B70D499">
      <w:pPr>
        <w:spacing w:line="600" w:lineRule="exact"/>
        <w:rPr>
          <w:color w:val="auto"/>
        </w:rPr>
      </w:pPr>
      <w:r>
        <w:rPr>
          <w:color w:val="auto"/>
        </w:rPr>
        <w:br w:type="page"/>
      </w:r>
    </w:p>
    <w:p w14:paraId="42CB6839">
      <w:pPr>
        <w:widowControl w:val="0"/>
        <w:adjustRightInd/>
        <w:snapToGrid/>
        <w:spacing w:after="0"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56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56"/>
          <w:sz w:val="40"/>
          <w:szCs w:val="40"/>
        </w:rPr>
        <w:t>第十七届法律文化节之</w:t>
      </w:r>
    </w:p>
    <w:p w14:paraId="0ED49A7D">
      <w:pPr>
        <w:widowControl w:val="0"/>
        <w:adjustRightInd/>
        <w:snapToGrid/>
        <w:spacing w:after="0"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56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56"/>
          <w:sz w:val="40"/>
          <w:szCs w:val="40"/>
          <w:lang w:val="en-US" w:eastAsia="zh-CN"/>
        </w:rPr>
        <w:t>“法安根基，律润新芽</w:t>
      </w:r>
      <w:r>
        <w:rPr>
          <w:rFonts w:hint="default" w:ascii="方正小标宋简体" w:hAnsi="方正小标宋简体" w:eastAsia="方正小标宋简体" w:cs="方正小标宋简体"/>
          <w:bCs/>
          <w:color w:val="auto"/>
          <w:kern w:val="56"/>
          <w:sz w:val="40"/>
          <w:szCs w:val="40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56"/>
          <w:sz w:val="40"/>
          <w:szCs w:val="40"/>
        </w:rPr>
        <w:t>法治情景剧报名表</w:t>
      </w:r>
    </w:p>
    <w:tbl>
      <w:tblPr>
        <w:tblStyle w:val="3"/>
        <w:tblW w:w="887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1281"/>
        <w:gridCol w:w="1189"/>
        <w:gridCol w:w="1701"/>
        <w:gridCol w:w="2634"/>
      </w:tblGrid>
      <w:tr w14:paraId="270F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0999">
            <w:pPr>
              <w:widowControl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  <w:t>报名学院</w:t>
            </w:r>
          </w:p>
        </w:tc>
        <w:tc>
          <w:tcPr>
            <w:tcW w:w="6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3647B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</w:tr>
      <w:tr w14:paraId="16A18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7825">
            <w:pPr>
              <w:widowControl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  <w:t>活动负责人</w:t>
            </w:r>
          </w:p>
        </w:tc>
        <w:tc>
          <w:tcPr>
            <w:tcW w:w="2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FA158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1358">
            <w:pPr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C3F88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</w:tr>
      <w:tr w14:paraId="480D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99E937">
            <w:pPr>
              <w:widowControl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  <w:t>参赛人员名单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731D">
            <w:pPr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  <w:t>姓名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73F4">
            <w:pPr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  <w:t>年级</w:t>
            </w:r>
          </w:p>
        </w:tc>
        <w:tc>
          <w:tcPr>
            <w:tcW w:w="4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C652">
            <w:pPr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  <w:t>联系电话</w:t>
            </w:r>
          </w:p>
        </w:tc>
      </w:tr>
      <w:tr w14:paraId="644E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3339AF">
            <w:pPr>
              <w:widowControl w:val="0"/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193A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2863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9E47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</w:tr>
      <w:tr w14:paraId="1EDED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FE50FE">
            <w:pPr>
              <w:widowControl w:val="0"/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BB0B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4AFA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EA72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</w:tr>
      <w:tr w14:paraId="7AEA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8A6FF9">
            <w:pPr>
              <w:widowControl w:val="0"/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DBED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BF44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9B37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</w:tr>
      <w:tr w14:paraId="31EB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DCC43D">
            <w:pPr>
              <w:widowControl w:val="0"/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CBEF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C8D2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D009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</w:tr>
      <w:tr w14:paraId="0282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7CBC5A">
            <w:pPr>
              <w:widowControl w:val="0"/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FB74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4EAE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5C21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</w:tr>
      <w:tr w14:paraId="03A1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14F74E">
            <w:pPr>
              <w:widowControl w:val="0"/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BC060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21AA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E44C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</w:tr>
      <w:tr w14:paraId="406B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D3D6B5">
            <w:pPr>
              <w:widowControl w:val="0"/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39CA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38D6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7CE5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</w:tr>
      <w:tr w14:paraId="0583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45B4D9">
            <w:pPr>
              <w:widowControl w:val="0"/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0C63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5643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3944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</w:tr>
      <w:tr w14:paraId="35211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C6EB71">
            <w:pPr>
              <w:widowControl w:val="0"/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278A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82F7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E74B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</w:tr>
      <w:tr w14:paraId="467F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41E39D">
            <w:pPr>
              <w:widowControl w:val="0"/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067B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AF43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4C77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</w:tr>
      <w:tr w14:paraId="43D3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45CD3F">
            <w:pPr>
              <w:widowControl w:val="0"/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81BF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D13C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C6A2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</w:tr>
      <w:tr w14:paraId="26F1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975945">
            <w:pPr>
              <w:widowControl w:val="0"/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E69D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2589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E5BB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</w:tc>
      </w:tr>
      <w:tr w14:paraId="1C074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20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8D33">
            <w:pPr>
              <w:widowControl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  <w:t>学院意见</w:t>
            </w:r>
          </w:p>
        </w:tc>
        <w:tc>
          <w:tcPr>
            <w:tcW w:w="6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9240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  <w:p w14:paraId="332B21C2">
            <w:pPr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</w:p>
          <w:p w14:paraId="7EDA5EDC">
            <w:pPr>
              <w:adjustRightInd/>
              <w:snapToGrid/>
              <w:spacing w:after="0" w:line="600" w:lineRule="exact"/>
              <w:ind w:firstLine="1205" w:firstLineChars="5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  <w:t>（签字）：                  （盖章）</w:t>
            </w:r>
          </w:p>
        </w:tc>
      </w:tr>
    </w:tbl>
    <w:p w14:paraId="374B19E1">
      <w:pPr>
        <w:widowControl w:val="0"/>
        <w:adjustRightInd/>
        <w:snapToGrid/>
        <w:spacing w:after="0" w:line="600" w:lineRule="exact"/>
        <w:jc w:val="both"/>
        <w:textAlignment w:val="baseline"/>
        <w:rPr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4"/>
        </w:rPr>
        <w:t>（注：加活动负责人报名参加人数不得超过15人，ppt播放人员以及场务不包含在内）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4MjdiN2VmMTBmYTZiZGU1YWZiOTA5OWJhMzNiM2IifQ=="/>
  </w:docVars>
  <w:rsids>
    <w:rsidRoot w:val="0008456D"/>
    <w:rsid w:val="0008456D"/>
    <w:rsid w:val="00366899"/>
    <w:rsid w:val="005E0569"/>
    <w:rsid w:val="00655881"/>
    <w:rsid w:val="007A7DC8"/>
    <w:rsid w:val="007D7329"/>
    <w:rsid w:val="007F0A14"/>
    <w:rsid w:val="00904157"/>
    <w:rsid w:val="009F0D06"/>
    <w:rsid w:val="00AE30B0"/>
    <w:rsid w:val="00B2485E"/>
    <w:rsid w:val="00BA1C68"/>
    <w:rsid w:val="023C3969"/>
    <w:rsid w:val="033528C5"/>
    <w:rsid w:val="07AB0349"/>
    <w:rsid w:val="093D5D5B"/>
    <w:rsid w:val="0B882E7B"/>
    <w:rsid w:val="0C7A2CF3"/>
    <w:rsid w:val="152A0AFF"/>
    <w:rsid w:val="16695BD1"/>
    <w:rsid w:val="16E32569"/>
    <w:rsid w:val="19D379B8"/>
    <w:rsid w:val="1DDB32DF"/>
    <w:rsid w:val="1E733517"/>
    <w:rsid w:val="1F1620F4"/>
    <w:rsid w:val="1FE25E1D"/>
    <w:rsid w:val="243C25FD"/>
    <w:rsid w:val="24547947"/>
    <w:rsid w:val="27781B9E"/>
    <w:rsid w:val="29A836F3"/>
    <w:rsid w:val="2A5C7555"/>
    <w:rsid w:val="2B481888"/>
    <w:rsid w:val="2FD74EC6"/>
    <w:rsid w:val="32B67A1F"/>
    <w:rsid w:val="37D50947"/>
    <w:rsid w:val="38312021"/>
    <w:rsid w:val="38883C0B"/>
    <w:rsid w:val="3B39099A"/>
    <w:rsid w:val="3C812E4B"/>
    <w:rsid w:val="3E6F0874"/>
    <w:rsid w:val="40A64D4D"/>
    <w:rsid w:val="411E524E"/>
    <w:rsid w:val="41C04416"/>
    <w:rsid w:val="451A5BEB"/>
    <w:rsid w:val="452570DB"/>
    <w:rsid w:val="47482EE3"/>
    <w:rsid w:val="48FA020D"/>
    <w:rsid w:val="4D060712"/>
    <w:rsid w:val="50B05655"/>
    <w:rsid w:val="58095FDD"/>
    <w:rsid w:val="58D36385"/>
    <w:rsid w:val="599B50F5"/>
    <w:rsid w:val="5BF925A6"/>
    <w:rsid w:val="5C5D3018"/>
    <w:rsid w:val="5E5C0DC6"/>
    <w:rsid w:val="5FA8056B"/>
    <w:rsid w:val="5FB33822"/>
    <w:rsid w:val="601A4B02"/>
    <w:rsid w:val="65F16D65"/>
    <w:rsid w:val="6A957B9E"/>
    <w:rsid w:val="6E072901"/>
    <w:rsid w:val="71706A0F"/>
    <w:rsid w:val="74DF6386"/>
    <w:rsid w:val="77100A78"/>
    <w:rsid w:val="77512E3F"/>
    <w:rsid w:val="78281DF2"/>
    <w:rsid w:val="7F51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526</Words>
  <Characters>550</Characters>
  <Lines>4</Lines>
  <Paragraphs>1</Paragraphs>
  <TotalTime>6</TotalTime>
  <ScaleCrop>false</ScaleCrop>
  <LinksUpToDate>false</LinksUpToDate>
  <CharactersWithSpaces>568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2025-10-29T09:24:00Z</dcterms:created>
  <dc:creator>赴野</dc:creator>
  <cp:lastModifiedBy>振~</cp:lastModifiedBy>
  <dcterms:modified xsi:type="dcterms:W3CDTF">2025-11-08T10:18:00Z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BE226C3ED8384A868DF539D82CF530B1_13</vt:lpwstr>
  </property>
  <property fmtid="{D5CDD505-2E9C-101B-9397-08002B2CF9AE}" pid="4" name="KSOTemplateDocerSaveRecord">
    <vt:lpwstr>eyJoZGlkIjoiMWU1MmRjOWVmYTUxNDA4MGQ5OGQ1YjAzMjc3Y2UzMmUiLCJ1c2VySWQiOiI4OTQyNjYyODcifQ==</vt:lpwstr>
  </property>
</Properties>
</file>